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91" w:rsidRDefault="00CA5D91">
      <w:pPr>
        <w:jc w:val="both"/>
      </w:pPr>
    </w:p>
    <w:p w:rsidR="00CA5D91" w:rsidRDefault="0037101A">
      <w:pPr>
        <w:spacing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Projekt pt.</w:t>
      </w:r>
      <w:r>
        <w:rPr>
          <w:b/>
          <w:sz w:val="19"/>
          <w:szCs w:val="19"/>
        </w:rPr>
        <w:t xml:space="preserve"> „Edukacja przyszłości w Gminie Sianów”</w:t>
      </w:r>
      <w:r>
        <w:rPr>
          <w:sz w:val="19"/>
          <w:szCs w:val="19"/>
        </w:rPr>
        <w:t xml:space="preserve"> jest realizowany przez Gminę Sianów, w partnerstwie z podmiotem edukacyjnym Mały Inżynier, w okresie II.2024–VIII.2025. </w:t>
      </w:r>
    </w:p>
    <w:p w:rsidR="00CA5D91" w:rsidRDefault="0037101A">
      <w:pPr>
        <w:spacing w:line="240" w:lineRule="auto"/>
        <w:jc w:val="both"/>
        <w:rPr>
          <w:sz w:val="19"/>
          <w:szCs w:val="19"/>
        </w:rPr>
      </w:pPr>
      <w:r>
        <w:rPr>
          <w:b/>
          <w:sz w:val="19"/>
          <w:szCs w:val="19"/>
        </w:rPr>
        <w:t>Cel główny Projektu:</w:t>
      </w:r>
      <w:r>
        <w:rPr>
          <w:sz w:val="19"/>
          <w:szCs w:val="19"/>
        </w:rPr>
        <w:t xml:space="preserve"> do 31.08.2025 w</w:t>
      </w:r>
      <w:r>
        <w:rPr>
          <w:b/>
          <w:sz w:val="19"/>
          <w:szCs w:val="19"/>
        </w:rPr>
        <w:t xml:space="preserve"> Szkole Podstawowej nr 1 im. Janka Bytnara w Sianowie</w:t>
      </w:r>
      <w:r>
        <w:rPr>
          <w:sz w:val="19"/>
          <w:szCs w:val="19"/>
        </w:rPr>
        <w:t xml:space="preserve">, </w:t>
      </w:r>
      <w:r>
        <w:rPr>
          <w:b/>
          <w:sz w:val="19"/>
          <w:szCs w:val="19"/>
        </w:rPr>
        <w:t>Szkole Podstawowej nr 2 w Sianowie</w:t>
      </w:r>
      <w:r>
        <w:rPr>
          <w:sz w:val="19"/>
          <w:szCs w:val="19"/>
        </w:rPr>
        <w:t xml:space="preserve"> i </w:t>
      </w:r>
      <w:r>
        <w:rPr>
          <w:b/>
          <w:sz w:val="19"/>
          <w:szCs w:val="19"/>
        </w:rPr>
        <w:t>Szkole Podstawowej im. Larysy Ewy Krause w Dąbrowie</w:t>
      </w:r>
      <w:r>
        <w:rPr>
          <w:sz w:val="19"/>
          <w:szCs w:val="19"/>
        </w:rPr>
        <w:t xml:space="preserve"> (woj.</w:t>
      </w:r>
      <w:r w:rsidR="007C029B">
        <w:rPr>
          <w:sz w:val="19"/>
          <w:szCs w:val="19"/>
        </w:rPr>
        <w:t xml:space="preserve"> </w:t>
      </w:r>
      <w:r>
        <w:rPr>
          <w:sz w:val="19"/>
          <w:szCs w:val="19"/>
        </w:rPr>
        <w:t>zachodniopomorskie) poprawiona zostanie jakość i dostęp do kształcenia ogólnego, poprzez:</w:t>
      </w:r>
    </w:p>
    <w:p w:rsidR="00CA5D91" w:rsidRDefault="0037101A">
      <w:pPr>
        <w:spacing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a) realizację zajęć dodatkowych rozwijających kompetencje i umiejętności uczniów (ucz.);</w:t>
      </w:r>
    </w:p>
    <w:p w:rsidR="00CA5D91" w:rsidRDefault="0037101A">
      <w:pPr>
        <w:spacing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b) realizację dodatkowych zajęć dydaktyczno-wyrównawczych;</w:t>
      </w:r>
    </w:p>
    <w:p w:rsidR="00CA5D91" w:rsidRDefault="0037101A">
      <w:pPr>
        <w:spacing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c) rozwijanie kompetencji, umiejętności, uzdolnień, zainteresowań uczniów poza edukacją formalną;</w:t>
      </w:r>
    </w:p>
    <w:p w:rsidR="00CA5D91" w:rsidRDefault="0037101A">
      <w:pPr>
        <w:spacing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d) doradztwo zawodowe oraz pomoc psychologiczno-pedagogiczną;</w:t>
      </w:r>
    </w:p>
    <w:p w:rsidR="00CA5D91" w:rsidRDefault="0037101A">
      <w:pPr>
        <w:spacing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e) doskonalenie kompetencji zawodowych nauczycieli;</w:t>
      </w:r>
    </w:p>
    <w:p w:rsidR="00CA5D91" w:rsidRDefault="0037101A">
      <w:pPr>
        <w:spacing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f) wsparcie potencjału edukacyjnego szkół poprzez doposażenie bazy dydaktycznej.</w:t>
      </w:r>
    </w:p>
    <w:p w:rsidR="00CA5D91" w:rsidRDefault="0037101A">
      <w:pPr>
        <w:spacing w:line="240" w:lineRule="auto"/>
        <w:jc w:val="both"/>
        <w:rPr>
          <w:b/>
          <w:sz w:val="19"/>
          <w:szCs w:val="19"/>
        </w:rPr>
      </w:pPr>
      <w:r>
        <w:rPr>
          <w:sz w:val="19"/>
          <w:szCs w:val="19"/>
        </w:rPr>
        <w:t xml:space="preserve">Wsparcie w ramach projektu zaplanowane zgodnie z przeprowadzoną diagnozą i zakłada realizację </w:t>
      </w:r>
      <w:r>
        <w:rPr>
          <w:b/>
          <w:sz w:val="19"/>
          <w:szCs w:val="19"/>
        </w:rPr>
        <w:t>4 zadań:</w:t>
      </w:r>
    </w:p>
    <w:p w:rsidR="00CA5D91" w:rsidRDefault="0037101A">
      <w:pPr>
        <w:spacing w:line="240" w:lineRule="auto"/>
        <w:jc w:val="both"/>
        <w:rPr>
          <w:sz w:val="19"/>
          <w:szCs w:val="19"/>
        </w:rPr>
      </w:pPr>
      <w:r>
        <w:rPr>
          <w:b/>
          <w:sz w:val="19"/>
          <w:szCs w:val="19"/>
        </w:rPr>
        <w:t xml:space="preserve">1. Zajęcia dodatkowe dla uczniów </w:t>
      </w:r>
      <w:r>
        <w:rPr>
          <w:sz w:val="19"/>
          <w:szCs w:val="19"/>
        </w:rPr>
        <w:t>- rozwój kompetencji i umiejętności oraz wyrównanie szans edukacyjnych uczniów poprzez realizację zajęć matematycznych, językowych, przyrodniczych, programis</w:t>
      </w:r>
      <w:bookmarkStart w:id="0" w:name="_GoBack"/>
      <w:bookmarkEnd w:id="0"/>
      <w:r>
        <w:rPr>
          <w:sz w:val="19"/>
          <w:szCs w:val="19"/>
        </w:rPr>
        <w:t>tycznych, sportowych i projektów edukacyjnych oraz zajęć dydaktyczno-wyrównawczych i indywidualizacji oraz doradztwa zawodowego.</w:t>
      </w:r>
    </w:p>
    <w:p w:rsidR="00CA5D91" w:rsidRDefault="0037101A">
      <w:pPr>
        <w:spacing w:line="240" w:lineRule="auto"/>
        <w:jc w:val="both"/>
        <w:rPr>
          <w:sz w:val="19"/>
          <w:szCs w:val="19"/>
        </w:rPr>
      </w:pPr>
      <w:r>
        <w:rPr>
          <w:b/>
          <w:sz w:val="19"/>
          <w:szCs w:val="19"/>
        </w:rPr>
        <w:t>2. Zajęcia rozwijające zainteresowanie naukami ścisłymi</w:t>
      </w:r>
      <w:r>
        <w:rPr>
          <w:sz w:val="19"/>
          <w:szCs w:val="19"/>
        </w:rPr>
        <w:t xml:space="preserve"> - rozwój kompetencji i zainteresowań, motywacji do nauki, z zastosowaniem aktywizujących metod i form edukacji pozaszkolnej: wyjazdy edukacyjne do miejsc związanych z naukami ścisłymi i technicznymi, laboratoria naukowe w formie półkolonii, szkolny festiwal naukowy.</w:t>
      </w:r>
    </w:p>
    <w:p w:rsidR="00CA5D91" w:rsidRDefault="0037101A">
      <w:pPr>
        <w:spacing w:line="240" w:lineRule="auto"/>
        <w:jc w:val="both"/>
        <w:rPr>
          <w:sz w:val="19"/>
          <w:szCs w:val="19"/>
        </w:rPr>
      </w:pPr>
      <w:r>
        <w:rPr>
          <w:b/>
          <w:sz w:val="19"/>
          <w:szCs w:val="19"/>
        </w:rPr>
        <w:t>3. Szkolenia dla nauczycieli</w:t>
      </w:r>
      <w:r>
        <w:rPr>
          <w:sz w:val="19"/>
          <w:szCs w:val="19"/>
        </w:rPr>
        <w:t xml:space="preserve"> - doskonalenie kompetencji nauczycieli w obszarze innowacyjnych metod nauki, narzędzi aktywizujących, wykorzystania metody eksperymentu oraz w obszarze kompetencji społecznych i edukacji włączającej.</w:t>
      </w:r>
    </w:p>
    <w:p w:rsidR="00CA5D91" w:rsidRDefault="0037101A">
      <w:pPr>
        <w:spacing w:line="240" w:lineRule="auto"/>
        <w:jc w:val="both"/>
        <w:rPr>
          <w:sz w:val="19"/>
          <w:szCs w:val="19"/>
        </w:rPr>
      </w:pPr>
      <w:r>
        <w:rPr>
          <w:b/>
          <w:sz w:val="19"/>
          <w:szCs w:val="19"/>
        </w:rPr>
        <w:t>4. Doposażenie szkół służące rozwojowi umiejętności uczniów</w:t>
      </w:r>
      <w:r>
        <w:rPr>
          <w:sz w:val="19"/>
          <w:szCs w:val="19"/>
        </w:rPr>
        <w:t xml:space="preserve"> - doposażenie bazy dydaktycznej niezbędnej do kształtowania kompetencji i umiejętności (pracownia językowa i informatyczna), zakup pomocy dydaktycznych do realizacji wsparcia włączającego (prac.</w:t>
      </w:r>
      <w:r w:rsidR="007C029B">
        <w:rPr>
          <w:sz w:val="19"/>
          <w:szCs w:val="19"/>
        </w:rPr>
        <w:t xml:space="preserve"> </w:t>
      </w:r>
      <w:r>
        <w:rPr>
          <w:sz w:val="19"/>
          <w:szCs w:val="19"/>
        </w:rPr>
        <w:t>indywidualizacji) oraz wyposażenie pracowni szkolnych w narzędzi do nauczania przedmiotów przyrodniczych i matematycznych.</w:t>
      </w:r>
    </w:p>
    <w:p w:rsidR="00CA5D91" w:rsidRDefault="0037101A">
      <w:pPr>
        <w:spacing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Realizacja wsparcia zakłada również działania dla uczniów i nauczycieli w zakresie kompetencji zielonych i cyfrowych, społecznych, obywatelskich i przedsiębiorczości, inkluzyjności i równego traktowania.</w:t>
      </w:r>
    </w:p>
    <w:p w:rsidR="00CA5D91" w:rsidRDefault="0037101A">
      <w:pPr>
        <w:spacing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Wsparciem objętych zostanie</w:t>
      </w:r>
      <w:r>
        <w:rPr>
          <w:b/>
          <w:sz w:val="19"/>
          <w:szCs w:val="19"/>
        </w:rPr>
        <w:t xml:space="preserve"> 300 (150K;150M) UCZNIÓW</w:t>
      </w:r>
      <w:r>
        <w:rPr>
          <w:sz w:val="19"/>
          <w:szCs w:val="19"/>
        </w:rPr>
        <w:t xml:space="preserve"> oraz </w:t>
      </w:r>
      <w:r>
        <w:rPr>
          <w:b/>
          <w:sz w:val="19"/>
          <w:szCs w:val="19"/>
        </w:rPr>
        <w:t>12(11K;1M) NAUCZYCIELI</w:t>
      </w:r>
      <w:r>
        <w:rPr>
          <w:sz w:val="19"/>
          <w:szCs w:val="19"/>
        </w:rPr>
        <w:t xml:space="preserve"> szkół objętych wsparciem.</w:t>
      </w:r>
    </w:p>
    <w:p w:rsidR="00CA5D91" w:rsidRDefault="0037101A">
      <w:pPr>
        <w:spacing w:line="240" w:lineRule="auto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Projekt zakłada uzyskanie poniższych rezultatów:</w:t>
      </w:r>
    </w:p>
    <w:p w:rsidR="00CA5D91" w:rsidRDefault="0037101A">
      <w:pPr>
        <w:spacing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a) podniesienie rozwoju kompetencji, umiejętności i zainteresowań 210(105K;105M) uczniów poprzez udział w zajęciach dodatkowych i rozwijających;</w:t>
      </w:r>
    </w:p>
    <w:p w:rsidR="00CA5D91" w:rsidRDefault="0037101A">
      <w:pPr>
        <w:spacing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b) objęcie doradztwem zawodowym 40 (20K;20M) uczniów szkół objętych wsparciem;</w:t>
      </w:r>
    </w:p>
    <w:p w:rsidR="00CA5D91" w:rsidRDefault="0037101A">
      <w:pPr>
        <w:spacing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c) uzyskanie kwalifikacji przez 9(8K;1M) os. z kadry szkół objętych wsparciem;</w:t>
      </w:r>
    </w:p>
    <w:p w:rsidR="00CA5D91" w:rsidRDefault="0037101A">
      <w:pPr>
        <w:spacing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d) objęcie wsparciem 4(2K;2M) uczniów o specjalnych potrzebach rozwojowych i edukacyjnych;</w:t>
      </w:r>
    </w:p>
    <w:p w:rsidR="00CA5D91" w:rsidRDefault="0037101A">
      <w:pPr>
        <w:spacing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e) poprawę jakości nauczania i dostępności kształcenia 3 szkół podstawowych z województwa zachodniopomorskiego.</w:t>
      </w:r>
    </w:p>
    <w:p w:rsidR="00CA5D91" w:rsidRDefault="0037101A">
      <w:pPr>
        <w:spacing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Serdecznie zapraszamy!</w:t>
      </w:r>
    </w:p>
    <w:p w:rsidR="00CA5D91" w:rsidRDefault="0037101A">
      <w:pPr>
        <w:spacing w:line="240" w:lineRule="auto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#</w:t>
      </w:r>
      <w:proofErr w:type="spellStart"/>
      <w:r>
        <w:rPr>
          <w:b/>
          <w:sz w:val="19"/>
          <w:szCs w:val="19"/>
        </w:rPr>
        <w:t>FunduszeUE</w:t>
      </w:r>
      <w:proofErr w:type="spellEnd"/>
      <w:r>
        <w:rPr>
          <w:b/>
          <w:sz w:val="19"/>
          <w:szCs w:val="19"/>
        </w:rPr>
        <w:t xml:space="preserve"> #</w:t>
      </w:r>
      <w:proofErr w:type="spellStart"/>
      <w:r>
        <w:rPr>
          <w:b/>
          <w:sz w:val="19"/>
          <w:szCs w:val="19"/>
        </w:rPr>
        <w:t>FunduszeEuropejskie</w:t>
      </w:r>
      <w:proofErr w:type="spellEnd"/>
    </w:p>
    <w:p w:rsidR="00CA5D91" w:rsidRDefault="0037101A">
      <w:pPr>
        <w:spacing w:line="240" w:lineRule="auto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Wartość projektu: </w:t>
      </w:r>
      <w:r>
        <w:rPr>
          <w:b/>
          <w:sz w:val="18"/>
          <w:szCs w:val="18"/>
        </w:rPr>
        <w:t>1 149 958,32</w:t>
      </w:r>
      <w:r>
        <w:rPr>
          <w:b/>
          <w:sz w:val="19"/>
          <w:szCs w:val="19"/>
        </w:rPr>
        <w:t xml:space="preserve"> zł</w:t>
      </w:r>
    </w:p>
    <w:p w:rsidR="00CA5D91" w:rsidRDefault="0037101A">
      <w:pPr>
        <w:spacing w:line="240" w:lineRule="auto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Wysokość wkładu z Funduszy Europejskich: </w:t>
      </w:r>
      <w:r>
        <w:rPr>
          <w:b/>
          <w:sz w:val="18"/>
          <w:szCs w:val="18"/>
        </w:rPr>
        <w:t xml:space="preserve">977 464,57 </w:t>
      </w:r>
      <w:r>
        <w:rPr>
          <w:b/>
          <w:sz w:val="19"/>
          <w:szCs w:val="19"/>
        </w:rPr>
        <w:t>zł.</w:t>
      </w:r>
    </w:p>
    <w:sectPr w:rsidR="00CA5D91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A30" w:rsidRDefault="0037101A">
      <w:pPr>
        <w:spacing w:after="0" w:line="240" w:lineRule="auto"/>
      </w:pPr>
      <w:r>
        <w:separator/>
      </w:r>
    </w:p>
  </w:endnote>
  <w:endnote w:type="continuationSeparator" w:id="0">
    <w:p w:rsidR="000B3A30" w:rsidRDefault="00371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A30" w:rsidRDefault="0037101A">
      <w:pPr>
        <w:spacing w:after="0" w:line="240" w:lineRule="auto"/>
      </w:pPr>
      <w:r>
        <w:separator/>
      </w:r>
    </w:p>
  </w:footnote>
  <w:footnote w:type="continuationSeparator" w:id="0">
    <w:p w:rsidR="000B3A30" w:rsidRDefault="00371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D91" w:rsidRDefault="003710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85729</wp:posOffset>
          </wp:positionH>
          <wp:positionV relativeFrom="paragraph">
            <wp:posOffset>142875</wp:posOffset>
          </wp:positionV>
          <wp:extent cx="5144201" cy="378190"/>
          <wp:effectExtent l="0" t="0" r="0" b="0"/>
          <wp:wrapNone/>
          <wp:docPr id="32" name="image1.png" descr="C:\Users\wojciech.krycki\AppData\Local\Microsoft\Windows\INetCache\Content.Word\Ciag_pozioma_kolor bez tł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wojciech.krycki\AppData\Local\Microsoft\Windows\INetCache\Content.Word\Ciag_pozioma_kolor bez tł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4201" cy="378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91"/>
    <w:rsid w:val="000B3A30"/>
    <w:rsid w:val="0037101A"/>
    <w:rsid w:val="007C029B"/>
    <w:rsid w:val="00CA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87B4"/>
  <w15:docId w15:val="{4ACE5F85-55B7-4E66-9DCD-AA0CFEEF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B3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4FA"/>
  </w:style>
  <w:style w:type="paragraph" w:styleId="Stopka">
    <w:name w:val="footer"/>
    <w:basedOn w:val="Normalny"/>
    <w:link w:val="StopkaZnak"/>
    <w:uiPriority w:val="99"/>
    <w:unhideWhenUsed/>
    <w:rsid w:val="002B3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4FA"/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mgX155IdJ3aLoXjqpQ3LTPdDMw==">CgMxLjA4AHIhMXRwMm1yLVRxRnAwTEFYQldOMm1UM1VXR1ZFTm82VU1J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malyinzynierbiuroprojekty1@outlook.com</dc:creator>
  <cp:lastModifiedBy>I.Megiel</cp:lastModifiedBy>
  <cp:revision>3</cp:revision>
  <dcterms:created xsi:type="dcterms:W3CDTF">2024-04-03T10:28:00Z</dcterms:created>
  <dcterms:modified xsi:type="dcterms:W3CDTF">2024-04-03T10:46:00Z</dcterms:modified>
</cp:coreProperties>
</file>