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91" w:rsidRDefault="00124801" w:rsidP="00492C91">
      <w:pPr>
        <w:pStyle w:val="rozdzial"/>
        <w:jc w:val="center"/>
        <w:rPr>
          <w:rFonts w:ascii="Times New Roman" w:hAnsi="Times New Roman" w:cs="Times New Roman"/>
        </w:rPr>
      </w:pPr>
      <w:r w:rsidRPr="00124801">
        <w:rPr>
          <w:rFonts w:ascii="Times New Roman" w:hAnsi="Times New Roman" w:cs="Times New Roman"/>
        </w:rPr>
        <w:t>Wymagani</w:t>
      </w:r>
      <w:r>
        <w:rPr>
          <w:rFonts w:ascii="Times New Roman" w:hAnsi="Times New Roman" w:cs="Times New Roman"/>
        </w:rPr>
        <w:t xml:space="preserve">a edukacyjne z fizyki </w:t>
      </w:r>
    </w:p>
    <w:p w:rsidR="00492C91" w:rsidRDefault="00124801" w:rsidP="00492C91">
      <w:pPr>
        <w:pStyle w:val="rozdzi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VII</w:t>
      </w:r>
      <w:r w:rsidRPr="00124801">
        <w:rPr>
          <w:rFonts w:ascii="Times New Roman" w:hAnsi="Times New Roman" w:cs="Times New Roman"/>
        </w:rPr>
        <w:t xml:space="preserve"> </w:t>
      </w:r>
    </w:p>
    <w:p w:rsidR="00B92CD6" w:rsidRPr="00124801" w:rsidRDefault="00124801" w:rsidP="00492C91">
      <w:pPr>
        <w:pStyle w:val="rozdzial"/>
        <w:jc w:val="center"/>
        <w:rPr>
          <w:rFonts w:ascii="Times New Roman" w:hAnsi="Times New Roman" w:cs="Times New Roman"/>
        </w:rPr>
      </w:pPr>
      <w:r w:rsidRPr="00124801">
        <w:rPr>
          <w:rFonts w:ascii="Times New Roman" w:hAnsi="Times New Roman" w:cs="Times New Roman"/>
        </w:rPr>
        <w:t>do serii wydawnictwa Nowa Era</w:t>
      </w:r>
      <w:r w:rsidR="00AA264A">
        <w:rPr>
          <w:rFonts w:ascii="Times New Roman" w:hAnsi="Times New Roman" w:cs="Times New Roman"/>
        </w:rPr>
        <w:t xml:space="preserve"> </w:t>
      </w:r>
      <w:r w:rsidRPr="00124801">
        <w:rPr>
          <w:rFonts w:ascii="Times New Roman" w:hAnsi="Times New Roman" w:cs="Times New Roman"/>
        </w:rPr>
        <w:t>„Spotkania z fizyką”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20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124801" w:rsidRDefault="00124801" w:rsidP="00B92CD6">
            <w:pPr>
              <w:pStyle w:val="tekstglowny"/>
              <w:rPr>
                <w:rFonts w:ascii="Times New Roman" w:hAnsi="Times New Roman" w:cs="Times New Roman"/>
                <w:sz w:val="24"/>
                <w:szCs w:val="24"/>
              </w:rPr>
            </w:pPr>
            <w:r w:rsidRPr="00124801">
              <w:rPr>
                <w:rFonts w:ascii="Times New Roman" w:hAnsi="Times New Roman" w:cs="Times New Roman"/>
                <w:sz w:val="24"/>
                <w:szCs w:val="24"/>
              </w:rPr>
              <w:t>Zasady wewnątrzszkolnego oceniania uczniów są zgodne z podstawą programową oraz Statutem Szkoły.</w:t>
            </w: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F8519A" w:rsidRDefault="00492C91" w:rsidP="00492C91">
      <w:pPr>
        <w:pStyle w:val="rdtytuzkwadratemgranatowym"/>
        <w:spacing w:before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19A">
        <w:rPr>
          <w:rFonts w:ascii="Times New Roman" w:hAnsi="Times New Roman" w:cs="Times New Roman"/>
          <w:color w:val="000000" w:themeColor="text1"/>
          <w:sz w:val="24"/>
          <w:szCs w:val="24"/>
        </w:rPr>
        <w:t>1. Ogólne z</w:t>
      </w:r>
      <w:r w:rsidR="00B92CD6" w:rsidRPr="00F8519A">
        <w:rPr>
          <w:rFonts w:ascii="Times New Roman" w:hAnsi="Times New Roman" w:cs="Times New Roman"/>
          <w:color w:val="000000" w:themeColor="text1"/>
          <w:sz w:val="24"/>
          <w:szCs w:val="24"/>
        </w:rPr>
        <w:t>asady</w:t>
      </w:r>
      <w:r w:rsidRPr="00F85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oceniania uczniów</w:t>
      </w:r>
      <w:r w:rsidR="00B92CD6" w:rsidRPr="00F851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2C91" w:rsidRPr="00492C91" w:rsidRDefault="00492C91" w:rsidP="00492C91">
      <w:pPr>
        <w:pStyle w:val="rdtytuzkwadratemgranatowym"/>
        <w:spacing w:before="0"/>
        <w:ind w:left="0" w:firstLine="0"/>
        <w:rPr>
          <w:color w:val="000000" w:themeColor="text1"/>
        </w:rPr>
      </w:pPr>
    </w:p>
    <w:p w:rsidR="0075497E" w:rsidRDefault="0075497E" w:rsidP="0075497E">
      <w:pPr>
        <w:pStyle w:val="tekstglown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Wymagania ogólne – uczeń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lekcjach fizyki</w:t>
      </w: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18BE" w:rsidRDefault="00B918BE" w:rsidP="0075497E">
      <w:pPr>
        <w:pStyle w:val="kropkalistalis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się do poleceń </w:t>
      </w:r>
      <w:r w:rsidR="00FF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wskazówek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nauczyciela, sam nie wykonuje doświadczeń bez</w:t>
      </w:r>
      <w:r w:rsidR="00FF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sprawdzenia przez nauczyciela,</w:t>
      </w:r>
    </w:p>
    <w:p w:rsidR="0075497E" w:rsidRPr="00443E71" w:rsidRDefault="0075497E" w:rsidP="0075497E">
      <w:pPr>
        <w:pStyle w:val="kropkalistalis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wykorzystuje pojęcia i wielkości fizyczne do opisu zjawisk oraz wskazuje ich przykłady w otaczającej rzeczywistości,</w:t>
      </w:r>
    </w:p>
    <w:p w:rsidR="0075497E" w:rsidRPr="00443E71" w:rsidRDefault="0075497E" w:rsidP="0075497E">
      <w:pPr>
        <w:pStyle w:val="kropkalistalis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rozwiązuje problemy z wykorzystaniem praw i zależności fizycznych,</w:t>
      </w:r>
    </w:p>
    <w:p w:rsidR="0075497E" w:rsidRPr="00443E71" w:rsidRDefault="0075497E" w:rsidP="0075497E">
      <w:pPr>
        <w:pStyle w:val="kropkalistalis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planuje i przeprowadza obserwacje lub doświadczenia oraz wnioskuje na podstawie ich wyników,</w:t>
      </w:r>
    </w:p>
    <w:p w:rsidR="0075497E" w:rsidRPr="00443E71" w:rsidRDefault="0075497E" w:rsidP="0075497E">
      <w:pPr>
        <w:pStyle w:val="kropkalistalis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posługuje się informacjami pochodzącymi z analizy materiałów źródłowych, w tym tekstów popularnonaukowych.</w:t>
      </w:r>
    </w:p>
    <w:p w:rsidR="0075497E" w:rsidRPr="00443E71" w:rsidRDefault="0075497E" w:rsidP="0075497E">
      <w:pPr>
        <w:pStyle w:val="kropkalistalist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sprawnie komunikuje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języku fizyki, używając poprawnych określeń</w:t>
      </w: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5497E" w:rsidRPr="00443E71" w:rsidRDefault="0075497E" w:rsidP="0075497E">
      <w:pPr>
        <w:pStyle w:val="kropkalistalist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sprawnie wykorzystuje narzędzia matematyki</w:t>
      </w:r>
      <w:r w:rsidR="0079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fizyki</w:t>
      </w: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5497E" w:rsidRPr="002D738B" w:rsidRDefault="0075497E" w:rsidP="00960B6E">
      <w:pPr>
        <w:pStyle w:val="kropkalistalist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poszukuje, porządkuje, krytycznie analizuje oraz wykorzystuje informacje z różnych źródeł,</w:t>
      </w:r>
      <w:r w:rsidR="002D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pracować w zespole. </w:t>
      </w:r>
    </w:p>
    <w:p w:rsidR="00B92CD6" w:rsidRPr="002D738B" w:rsidRDefault="00F8519A" w:rsidP="002D738B">
      <w:pPr>
        <w:pStyle w:val="Lista0list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2CD6"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</w:t>
      </w:r>
    </w:p>
    <w:p w:rsidR="00AA264A" w:rsidRDefault="00F8519A" w:rsidP="00793B0E">
      <w:pPr>
        <w:pStyle w:val="Lista0list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2CD6"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Czynności wymagane na poziomach wymagań wyższych niż poziom podstawowy uczeń powinien wykonać samodzielnie (na stopień dobry – niekiedy może jeszcze korzystać z niewielkiego wsparcia nauczyciela).</w:t>
      </w:r>
      <w:r w:rsidR="0051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</w:t>
      </w:r>
      <w:r w:rsidR="00B92CD6"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przypadku wymagań na stopnie wyższe niż dostateczny uczeń wykonuje zadania dodatkowe (na stopień dobry – umiarkowanie trudne; na stopień bardzo dobry – trudne).</w:t>
      </w:r>
    </w:p>
    <w:p w:rsidR="00913A52" w:rsidRPr="002D738B" w:rsidRDefault="00F8519A" w:rsidP="00793B0E">
      <w:pPr>
        <w:pStyle w:val="Lista0listy"/>
        <w:spacing w:line="360" w:lineRule="auto"/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738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43E71" w:rsidRPr="002D738B">
        <w:rPr>
          <w:rStyle w:val="ui-provider"/>
          <w:rFonts w:ascii="Times New Roman" w:hAnsi="Times New Roman"/>
          <w:color w:val="000000" w:themeColor="text1"/>
          <w:sz w:val="24"/>
          <w:szCs w:val="24"/>
        </w:rPr>
        <w:t>Ocenę</w:t>
      </w:r>
      <w:r w:rsidR="00913A52" w:rsidRPr="002D738B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t xml:space="preserve"> celującą otrzymuje uczeń, który opanował wszystkie tr</w:t>
      </w:r>
      <w:r w:rsidR="000941A8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t>eści z podstawy programowej,</w:t>
      </w:r>
      <w:r w:rsidR="00913A52" w:rsidRPr="002D738B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t xml:space="preserve"> rozwiązuje zada</w:t>
      </w:r>
      <w:r w:rsidR="000941A8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t xml:space="preserve">nia o wysokim stopniu trudności, ma wiedzę </w:t>
      </w:r>
      <w:r w:rsidR="000941A8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wykraczającą poza dany zakres podstawy programowej, bierze udział w konkursach fizycznych, </w:t>
      </w:r>
      <w:r w:rsidR="00157774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t xml:space="preserve">samodzielnie </w:t>
      </w:r>
      <w:r w:rsidR="000941A8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t>wykonuje pomoce fizyczne</w:t>
      </w:r>
      <w:r w:rsidR="005114CA">
        <w:rPr>
          <w:rStyle w:val="ui-provider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2CD6" w:rsidRPr="00C127F1" w:rsidRDefault="00B92CD6" w:rsidP="000A3C37">
      <w:pPr>
        <w:pStyle w:val="rdtytuzkwadratemzielonym"/>
        <w:spacing w:after="85"/>
        <w:ind w:left="360" w:firstLine="0"/>
      </w:pPr>
      <w:r w:rsidRPr="00C127F1">
        <w:t xml:space="preserve">Szczegółowe wymagania na poszczególne stopnie (oceny) </w:t>
      </w:r>
    </w:p>
    <w:p w:rsidR="00B92CD6" w:rsidRPr="00556787" w:rsidRDefault="000A3C37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B92CD6" w:rsidRPr="00372F93">
        <w:rPr>
          <w:rFonts w:ascii="Times New Roman" w:hAnsi="Times New Roman" w:cs="Times New Roman"/>
          <w:sz w:val="20"/>
          <w:szCs w:val="20"/>
        </w:rPr>
        <w:t>Symbolem</w:t>
      </w:r>
      <w:r w:rsidR="00B92CD6"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="00B92CD6"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2C34BA" w:rsidRPr="0077060D" w:rsidTr="002C34BA">
        <w:trPr>
          <w:trHeight w:val="60"/>
          <w:tblHeader/>
          <w:jc w:val="center"/>
        </w:trPr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7060D" w:rsidRDefault="00902585">
            <w:pPr>
              <w:pStyle w:val="tabelaglowa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Stopień dopuszczający</w:t>
            </w:r>
          </w:p>
        </w:tc>
        <w:tc>
          <w:tcPr>
            <w:tcW w:w="362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7060D" w:rsidRDefault="00902585">
            <w:pPr>
              <w:pStyle w:val="tabelaglowa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Stopień dostateczny</w:t>
            </w:r>
          </w:p>
        </w:tc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7060D" w:rsidRDefault="00902585">
            <w:pPr>
              <w:pStyle w:val="tabelaglowa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Stopień dobry</w:t>
            </w:r>
          </w:p>
        </w:tc>
        <w:tc>
          <w:tcPr>
            <w:tcW w:w="32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7060D" w:rsidRDefault="00902585">
            <w:pPr>
              <w:pStyle w:val="tabelaglowa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Stopień bardzo dobry</w:t>
            </w:r>
          </w:p>
        </w:tc>
      </w:tr>
      <w:tr w:rsidR="002C34BA" w:rsidRPr="0077060D" w:rsidTr="002C34BA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77060D" w:rsidRDefault="009C60D0" w:rsidP="00791A66">
            <w:pPr>
              <w:pStyle w:val="tabelatresctabela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I. PIERWSZE SPOTKANIE Z FIZYKĄ</w:t>
            </w:r>
          </w:p>
        </w:tc>
      </w:tr>
      <w:tr w:rsidR="002C34BA" w:rsidRPr="0077060D" w:rsidTr="002C34BA">
        <w:trPr>
          <w:trHeight w:val="56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77060D" w:rsidRDefault="009C60D0" w:rsidP="009C60D0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Uczeń: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określa, czym zajmuje się fizyka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wymienia podstawowe metody badań stosowane w fizyce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rozróżnia pojęcia: ciało fizyczne i substancja 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oraz podaje odpowiednie przykłady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przelicza jednostki czasu (sekunda, minuta, godzina)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wybiera właściwe przyrządy pomiarowe (np. do pomiaru długości, czasu)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oblicza wartość średnią wyników pomiaru (np. długości, czasu)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tekstów, tabel i rysunków informacje kluczowe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przestrzega zasad bezpieczeństwa podczas wykonywania obserwacji, pomiarów i doświadczeń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skutków oddziaływań w życiu codziennym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siły jako miarą oddziaływań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wykonuje doświadczenie (badanie rozciągania gumki lub sprężyny), korzystając z jego opisu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jednostką siły; wskazuje siłomierz jako przyrząd służący do pomiaru siły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odróżnia wielkości skalarne (liczbowe) od wektorowych i podaje odpowiednie przykłady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i nazywa siłę ciężkości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i nazywa siły ciężkości i sprężystości</w:t>
            </w:r>
          </w:p>
          <w:p w:rsidR="009C60D0" w:rsidRPr="0077060D" w:rsidRDefault="0077060D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</w:t>
            </w:r>
            <w:r w:rsidR="009C60D0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siłę wypadkową i siłę równoważącą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77060D" w:rsidRDefault="009C60D0" w:rsidP="009C60D0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powiązań fizyki z życiem codziennym, techniką, medycyną oraz innymi dziedzinami wiedzy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pojęcia: obserwacja, pomiar, doświadczenie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pojęcia: obserwacja, pomiar, doświadczenie</w:t>
            </w:r>
          </w:p>
          <w:p w:rsidR="009C60D0" w:rsidRPr="0077060D" w:rsidRDefault="009C60D0" w:rsidP="009C60D0">
            <w:pPr>
              <w:pStyle w:val="tabelapolpauz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co to są wielkości fizyczne i na czym polegają pomiary wielkości fizycznych; rozróżnia pojęcia wielkość fizyczna i jednostka danej wielkości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charakteryzuje układ jednostek SI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przelicza wielokrotności i podwielokrotności (mikro-, mili-, centy-, 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hekto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kilo-, mega-)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wybrane pomiary i doświadczenia, korzystając z ich opisów (np. pomiar długości ołówka, czasu staczania się ciała po pochylni)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wyjaśnia, w jakim celu powtarza się pomiar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kilka razy, a następnie z uzyskanych wyników oblicza średnią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co to są cyfry znaczące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zaokrągla wartości wielkości fizycznych do podanej liczby cyfr znaczących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wykazuje na przykładach, że oddziaływania są wzajemne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wymienia i rozróżnia skutki oddziaływań (statyczne i dynamiczne)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odróżnia oddziaływania bezpośrednie i na odległość, podaje odpowiednie przykłady tych oddziaływań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stosuje </w:t>
            </w:r>
            <w:r w:rsidR="0077060D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pojęcie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siły jako działania skierowanego (wektor); wskazuje wartość, kierunek i zwrot wektora siły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przedstawia siłę graficznie (rysuje wektor siły)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doświadczalnie wyznacza wartość siły za pomocą siłomierza albo wagi analogowej lub cyfrowej (mierzy wartość siły za pomocą siłomierza)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zapisuje wynik pomiaru siły wraz z jej jednostką oraz z uwzględnieniem informacji o niepewności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i rysuje siłę wypadkową dla dwóch sił o jednakowych kierunkach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i rysuje siły, które się równoważą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określa cechy siły wypadkowej dwóch sił działających wzdłuż tej samej prostej i siły równoważącej inną siłę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sił wypadkowych i równoważących się z życia codziennego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doświadczenia:</w:t>
            </w:r>
          </w:p>
          <w:p w:rsidR="009C60D0" w:rsidRPr="0077060D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różnego rodzaju oddziaływań,</w:t>
            </w:r>
          </w:p>
          <w:p w:rsidR="009C60D0" w:rsidRPr="0077060D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badanie cech sił, wyznaczanie średniej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siły,</w:t>
            </w:r>
          </w:p>
          <w:p w:rsidR="009C60D0" w:rsidRPr="0077060D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wyznaczanie siły wypadkowej i siły równoważącej za pomocą siłomierza, korzystając z opisów doświadczeń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wyodrębnia z tekstów i rysunków informacje kluczowe dla opisywanego problemu 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zadania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Pierwsze spotkanie z fizyką</w:t>
            </w:r>
          </w:p>
          <w:p w:rsidR="009C60D0" w:rsidRPr="0077060D" w:rsidRDefault="009C60D0" w:rsidP="009C60D0">
            <w:pPr>
              <w:pStyle w:val="tabelapolpauzytabel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wyznaczanie siły wypadkowej i siły równoważącej za pomocą siłomierza, korzystając z opisów doświadczeń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77060D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 i rysunków informacje kluczowe dla opisywanego problemu</w:t>
            </w:r>
          </w:p>
          <w:p w:rsidR="009C60D0" w:rsidRPr="0077060D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zadania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Pierwsze spotkanie z fizyką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77060D" w:rsidRDefault="009C60D0" w:rsidP="009C60D0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szacuje rząd wielkości spodziewanego wyniku pomiaru, np. długości, czasu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wskazuje czynniki istotne i nieistotne dla wyniku pomiaru lub doświadczenia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klasyfikuje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podstawowe oddziaływania występujące w przyrodzie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różne rodzaje oddziaływań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na czym polega wzajemność oddziaływań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porównuje siły na podstawie ich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wektorów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buduje prosty siłomierz i wyznacza przy jego użyciu wartość siły, korzystając z opisu doświadczenia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szacuje rząd wielkości spodziewanego wyniku pomiaru siły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i rysuje siłę wypadkową dla kilku sił o jednakowych kierunkach; określa jej cechy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określa cechy siły wypadkowej kilku (więcej niż dwóch) sił działających wzdłuż tej samej prostej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zadania bardziej złożone, ale typowe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Pierwsze spotkanie z fizyką 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selekcjonuje informacje uzyskane z różnych źródeł, np. na lekcji, z podręcznika, z literatury popularnonaukowej, z internetu </w:t>
            </w:r>
          </w:p>
          <w:p w:rsidR="009C60D0" w:rsidRPr="0077060D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informacjami pochodzącymi z analizy tekstu: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Jak mierzono czas i jak mierzy się go obecnie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 innego</w:t>
            </w:r>
          </w:p>
          <w:p w:rsidR="009C60D0" w:rsidRPr="0077060D" w:rsidRDefault="009C60D0" w:rsidP="009C60D0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77060D" w:rsidRDefault="003949A2" w:rsidP="003949A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3949A2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osiągnięć fizyków cennych dla rozwoju cywilizacji (współczesnej techniki i technologii)</w:t>
            </w:r>
          </w:p>
          <w:p w:rsidR="003949A2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niepewność pomiarową przy pomiarach wielokrotnych</w:t>
            </w:r>
          </w:p>
          <w:p w:rsidR="003949A2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przewiduje skutki różnego rodzaju oddziaływań</w:t>
            </w:r>
          </w:p>
          <w:p w:rsidR="003949A2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rodzajów i skutków oddziaływań (bezpośrednich i na odległość) inne niż poznane na lekcji</w:t>
            </w:r>
          </w:p>
          <w:p w:rsidR="003949A2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szacuje niepewność pomiarową wyznaczonej wartości średniej siły </w:t>
            </w:r>
          </w:p>
          <w:p w:rsidR="003949A2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buduje siłomierz według własnego projektu i wyznacza przy jego użyciu wartość siły</w:t>
            </w:r>
          </w:p>
          <w:p w:rsidR="003949A2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i rysuje siłę równoważącą kilka sił działających wzdłuż tej samej prostej o różnych zwrotach, określa jej cechy</w:t>
            </w:r>
          </w:p>
          <w:p w:rsidR="009C60D0" w:rsidRPr="0077060D" w:rsidRDefault="003949A2" w:rsidP="00990B1B">
            <w:pPr>
              <w:pStyle w:val="tabelapunktytabela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zadania złożone, nietypowe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Pierwsze spotkanie z fizyką</w:t>
            </w:r>
          </w:p>
        </w:tc>
      </w:tr>
      <w:tr w:rsidR="002C34BA" w:rsidRPr="0077060D" w:rsidTr="002C34BA">
        <w:trPr>
          <w:trHeight w:val="208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77060D" w:rsidRDefault="009C60D0" w:rsidP="00791A66">
            <w:pPr>
              <w:pStyle w:val="tabeladzialtabela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II. WŁAŚCIWOŚCI I BUDOWA MATERII</w:t>
            </w:r>
          </w:p>
        </w:tc>
      </w:tr>
      <w:tr w:rsidR="002C34BA" w:rsidRPr="0077060D" w:rsidTr="002C34BA">
        <w:trPr>
          <w:trHeight w:val="1701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77060D" w:rsidRDefault="005222FB" w:rsidP="009C60D0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Uczeń: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podaje przykłady zjawisk świadczące o cząsteczkowej budowie materii 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napięcia powierzchniowego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występowania napięcia powierzchniowego wody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określa wpływ detergentu na napięcie powierzchniowe wody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wymienia czynniki zmniejszające napięcie powierzchniowe wody i wskazuje sposoby ich wykorzystywania w codziennym życiu człowieka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trzy stany skupienia substancji; podaje przykłady ciał stałych, cieczy, gazów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substancje kruche, sprężyste i plastyczne; podaje przykłady ciał plastycznych, sprężystych, kruchych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masy oraz jej jednostkami, podaje jej jednostkę w układzie SI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pojęcia: masa, ciężar ciała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siły ciężkości, podaje wzór na ciężar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określa pojęcie gęstości; podaje związek gęstości z masą i objętością oraz jednostkę gęstości w układzie SI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tabelami wielkości fizycznych w celu odszukania gęstości substancji; porównuje gęstości substancji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tekstów, tabel i rysunków informacje kluczowe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mierzy: długość, masę, objętość cieczy; wyznacza objętość dowolnego ciała za pomocą cylindra miarowego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doświadczenie (badanie zależności wskazania siłomierza od masy obciążników), korzystając z jego opisu; opisuje wyniki i formułuje wnioski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przebieg przeprowadzonych doświadczeń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77060D" w:rsidRDefault="005222FB" w:rsidP="003949A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podstawowe założenia cząsteczkowej teorii budowy materii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zjawiska dyfuzji w przyrodzie i w życiu codziennym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oddziaływań międzycząsteczkowych; odróżnia siły spójności od sił przylegania, rozpoznaje i opisuje te siły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wskazuje w otaczającej rzeczywistości przykłady zjawisk opisywanych za pomocą oddziaływań międzycząsteczkowych (sił spójności i przylegania)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napięcie powierzchniowe jako skutek działania sił spójności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doświadczalnie demonstruje zjawisko napięcia powierzchniowego, korzystając z opisu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ilustruje istnienie sił spójności i w tym kontekście opisuje zjawisko napięcia powierzchniowego (na wybranym przykładzie)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ilustruje działanie sił spójności na przykładzie mechanizmu tworzenia się kropli; tłumaczy formowanie się kropli w kontekście istnienia sił spójności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charakteryzuje ciała sprężyste, plastyczne i kruche; posługuje się pojęciem siły sprężystości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budowę mikroskopową ciał stałych, cieczy i gazów (strukturę mikroskopową substancji w różnych jej fazach)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określa i porównuje właściwości ciał stałych, cieczy i gazów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stosuje do obliczeń związek między siłą ciężkości, masą i przyspieszeniem grawitacyjnym 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oblicza i zapisuje wynik zgodnie z zasadami zaokrąglania oraz zachowaniem liczby cyfr znaczących wynikającej z dokładności danych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pojęciem gęstości oraz jej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jednostkami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stosuje do obliczeń związek gęstości z masą i objętością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dlaczego ciała zbudowane z różnych substancji mają różną gęstość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przelicza wielokrotności i podwielokrotności (mikro-, mili-, centy-, 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dm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kilo-, mega-); przelicza jednostki: masy, ciężaru, gęstości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wyodrębnia z tekstów lub rysunków informacje kluczowe dla opisywanego zjawiska bądź problemu 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doświadczenia:</w:t>
            </w:r>
          </w:p>
          <w:p w:rsidR="005222FB" w:rsidRPr="0077060D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wykazanie cząsteczkowej budowy materii,</w:t>
            </w:r>
          </w:p>
          <w:p w:rsidR="005222FB" w:rsidRPr="0077060D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właściwości ciał stałych, cieczy i gazów,</w:t>
            </w:r>
          </w:p>
          <w:p w:rsidR="005222FB" w:rsidRPr="0077060D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wykazanie istnienia oddziaływań międzycząsteczkowych,</w:t>
            </w:r>
          </w:p>
          <w:p w:rsidR="005222FB" w:rsidRPr="0077060D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77060D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korzystając z opisów doświadczeń i przestrzegając zasad bezpieczeństwa; przedstawia wyniki i formułuje wnioski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przebieg doświadczenia; wyróżnia kluczowe kroki i sposób postępowania oraz wskazuje rolę użytych przyrządów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posługuje się pojęciem niepewności pomiarowej; zapisuje wynik pomiaru wraz z jego jednostką oraz z uwzględnieniem informacji o niepewności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typowe zadania lub problemy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Właściwości i budowa materii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77060D" w:rsidRDefault="005222FB" w:rsidP="003949A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hipotezy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zjawisko zmiany objętości cieczy w wyniku mieszania się, opierając się na doświadczeniu modelowym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na czym polega zjawisko dyfuzji i od czego zależy jego szybkość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wymienia rodzaje menisków; opisuje występowanie menisku jako skutek oddziaływań międzycząsteczkowych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 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podstawie widocznego menisku danej cieczy w cienkiej rurce określa, czy większe są siły przylegania czy siły spójności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że podział na ciała sprężyste, plastyczne i kruche jest podziałem nieostrym; posługuje się pojęciem twardości minerałów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różnice w budowie mikroskopowej ciał stałych, cieczy i gazów; posługuje się pojęciem powierzchni swobodnej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wyznacza masę ciała za pomocą wagi laboratoryjnej; szacuje rząd wielkości spodziewanego wyniku 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doświadczenia:</w:t>
            </w:r>
          </w:p>
          <w:p w:rsidR="005222FB" w:rsidRPr="0077060D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wpływu detergentu na napięcie powierzchniowe,</w:t>
            </w:r>
          </w:p>
          <w:p w:rsidR="005222FB" w:rsidRPr="0077060D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badanie, od czego zależy kształt kropli,</w:t>
            </w:r>
          </w:p>
          <w:p w:rsidR="005222FB" w:rsidRPr="0077060D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korzystając z opisów doświadczeń i przestrzegając zasad bezpieczeństwa; formułuje wnioski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planuje doświadczenia związane z wyznaczeniem gęstości cieczy oraz ciał stałych o regularnych i nieregularnych kształtach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szacuje wyniki pomiarów; ocenia wyniki doświadczeń, porównując wyznaczone gęstości z odpowiednimi wartościami tabelarycznymi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rozwiązuje zadania (lub problemy) bardziej złożone, ale typowe,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Właściwości i budowa materii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77060D" w:rsidRDefault="005222FB" w:rsidP="00990B1B">
            <w:pPr>
              <w:pStyle w:val="tabelatresc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uzasadnia kształt spadającej kropli wody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projektuje i przeprowadza doświadczenia (inne niż opisane w podręczniku) wykazujące cząsteczkową budowę materii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projektuje i wykonuje doświadczenie potwierdzające istnienie napięcia powierzchniowego wody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projektuje i wykonuje doświadczenia wykazujące właściwości ciał stałych, cieczy i gazów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projektuje doświadczenia związane z wyznaczeniem gęstości cieczy oraz ciał stałych o regularnych i nieregularnych kształtach 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nietypowe (złożone) zadania, (lub 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Właściwości i budowa materii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Pr="0077060D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realizuje projekt: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Woda – białe bogactwo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(lub inny związany z treściami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Właściwości i budowa materii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))</w:t>
            </w:r>
          </w:p>
        </w:tc>
      </w:tr>
      <w:tr w:rsidR="002C34BA" w:rsidRPr="0077060D" w:rsidTr="002C34BA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77060D" w:rsidRDefault="005222FB" w:rsidP="00791A66">
            <w:pPr>
              <w:pStyle w:val="tabeladzialtabela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III. HYDROSTATYKA I AEROSTATYKA</w:t>
            </w:r>
          </w:p>
        </w:tc>
      </w:tr>
      <w:tr w:rsidR="002C34BA" w:rsidRPr="0077060D" w:rsidTr="002C34BA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7060D" w:rsidRDefault="00760232" w:rsidP="0076023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Uczeń: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parcie i ciśnienie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formułuje prawo Pascala, podaje przykłady jego zastosowania 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wskazuje przykłady występowania siły wyporu w otaczającej rzeczywistości i życiu codziennym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wymienia cechy siły wyporu, ilustruje graficznie siłę wyporu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doświadczenia: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zależności ciśnienia od pola powierzchni,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zależności ciśnienia hydrostatycznego od wysokości słupa cieczy,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przenoszenia w cieczy działającej na nią siły zewnętrznej,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badanie warunków pływania ciał, </w:t>
            </w:r>
          </w:p>
          <w:p w:rsidR="00760232" w:rsidRPr="0077060D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korzystając z opisów doświadczeń i przestrzegając zasad bezpieczeństwa, formułuje wnioski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przelicza wielokrotności i podwielokrotności (mili-, centy-, kilo-, mega-)</w:t>
            </w:r>
          </w:p>
          <w:p w:rsidR="009C60D0" w:rsidRPr="0077060D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7060D" w:rsidRDefault="00760232" w:rsidP="0076023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parcia (nacisku)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ciśnienia wraz z jego jednostką w układzie SI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ciśnienia w cieczach i gazach wraz z jego jednostką; posługuje się pojęciem ciśnienia hydrostatycznego i atmosferycznego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doświadczalnie demonstruje: 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zależność ciśnienia hydrostatycznego od wysokości słupa cieczy,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istnienie ciśnienia atmosferycznego,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prawo Pascala,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prawo Archimedesa (na tej podstawie analizuje pływanie ciał)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wskazuje w otaczającej rzeczywistości przykłady zjawisk opisywanych za pomocą praw i zależności dotyczących ciśnienia hydrostatycznego i atmosferycznego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przelicza wielokrotności i podwielokrotności (centy-, 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hekto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kilo-, mega-); przelicza jednostki ciśnienia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stosuje do obliczeń: 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związek między parciem a ciśnieniem,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związek między ciśnieniem hydrostatycznym a wysokością słupa cieczy i jej gęstością; </w:t>
            </w:r>
          </w:p>
          <w:p w:rsidR="00760232" w:rsidRPr="0077060D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przeprowadza obliczenia i zapisuje wynik zgodnie z zasadami zaokrąglania oraz zachowaniem liczby cyfr znaczących wynikającej z danych 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analizuje siły działające na ciała zanurzone w cieczach lub gazach, posługując się pojęciem siły wyporu i prawem Archimedesa 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oblicza wartość siły wyporu dla ciał zanurzonych w cieczy lub gazie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warunki pływania ciał: kiedy ciało tonie, kiedy pływa częściowo zanurzone w cieczy i kiedy pływa całkowicie zanurzone w cieczy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praktyczne zastosowanie prawa Archimedesa i warunków pływania ciał; wskazuje przykłady wykorzystywania w otaczającej rzeczywistości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informacjami pochodzącymi z analizy przeczytanych tekstów (w tym popularnonaukowych) dotyczących pływania ciał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wyodrębnia z tekstów lub rysunków informacje kluczowe dla opisywanego zjawiska bądź problemu 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doświadczenia: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wyznaczanie siły wyporu,</w:t>
            </w:r>
          </w:p>
          <w:p w:rsidR="00760232" w:rsidRPr="0077060D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badanie, od czego zależy wartość siły wyporu i wykazanie, że jest ona równa ciężarowi wypartej cieczy, </w:t>
            </w:r>
          </w:p>
          <w:p w:rsidR="00556787" w:rsidRPr="0077060D" w:rsidRDefault="00760232" w:rsidP="00556787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korzystając z opisów doświadczeń i przestrzegając zasad bezpieczeństwa; zapisuje wynik pomiaru wraz z jego jednostką oraz z uwzględnieniem informacji o niepewności; wyciąga wnioski</w:t>
            </w:r>
            <w:r w:rsidR="00556787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 formułuje prawo Archimedesa </w:t>
            </w:r>
          </w:p>
          <w:p w:rsidR="009C60D0" w:rsidRPr="0077060D" w:rsidRDefault="00760232" w:rsidP="00990B1B">
            <w:pPr>
              <w:pStyle w:val="tabelapunktytabela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(typowe) zadania lub problemy dotyczące treści rozdziału: ­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Hydrostatyka i aerostatyka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7060D" w:rsidRDefault="00760232" w:rsidP="0076023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wymienia nazwy przyrządów służących do pomiaru ciśnienia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zależność ciśnienia atmosferycznego od wysokości nad poziomem morza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znaczenie ciśnienia hydrostatycznego i ciśnienia atmosferycznego w przyrodzie i w życiu codziennym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paradoks hydrostatyczny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doświadczenie Torricellego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zastosowanie prawa Pascala w prasie hydraulicznej i hamulcach hydraulicznych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gęstość cieczy, korzystając z prawa Archimedesa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rysuje siły działające na ciało, które pływa w cieczy, tkwi w niej zanurzone lub tonie; wyznacza, rysuje i opisuje siłę wypadkową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wyjaśnia, kiedy ciało tonie, kiedy pływa częściowo zanurzone w cieczy i kiedy pływa całkowicie w niej zanurzone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na podstawie prawa Archimedesa, posługując się pojęciami siły ciężkości i gęstości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zadania (lub problemy) bardziej złożone, ale typowe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Hydrostatyka i aerostatyka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wykorzystaniem: zależności między ciśnieniem, parciem i polem powierzchni, prawa Pascala, prawa Archimedesa)</w:t>
            </w:r>
          </w:p>
          <w:p w:rsidR="009C60D0" w:rsidRPr="0077060D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Podciśnienie, nadciśnienie i próżnia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7060D" w:rsidRDefault="00760232" w:rsidP="0076023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Pr="0077060D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złożone, nietypowe zadania (problemy)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Hydrostatyka i aerostatyka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7060D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2C34BA" w:rsidRPr="0077060D" w:rsidTr="002C34BA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77060D" w:rsidRDefault="00760232" w:rsidP="00791A66">
            <w:pPr>
              <w:pStyle w:val="tabeladzialtabela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IV. KINEMATYKA</w:t>
            </w:r>
          </w:p>
        </w:tc>
      </w:tr>
      <w:tr w:rsidR="002C34BA" w:rsidRPr="0077060D" w:rsidTr="002C34BA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77060D" w:rsidRDefault="002B11B2" w:rsidP="002B11B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Uczeń: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wskazuje przykłady ciał będących w ruchu w otaczającej rzeczywistości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wyróżnia pojęcia toru i drogi i wykorzystuje je do opisu ruchu; podaje jednostkę drogi w układzie SI; przelicza jednostki drogi 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odróżnia ruch prostoliniowy od ruchu krzywoliniowego; podaje przykłady ruchów: prostoliniowego i krzywoliniowego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posługuje się pojęciem prędkości do opisu ruchu prostoliniowego; opisuje ruch jednostajny prostoliniowy; podaje jednostkę prędkości w układzie SI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odczytuje prędkość i przebytą odległość z wykresów zależności drogi i prędkości od czasu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odróżnia ruch niejednostajny (zmienny) od ruchu jednostajnego; podaje przykłady ruchu niejednostajnego w otaczającej rzeczywistości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pojęcia: prędkość chwilowa i prędkość średnia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zależność rosnącą na podstawie danych z tabeli lub na podstawie wykresu zależności drogi od czasu w ruchu jednostajnie przyspieszonym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identyfikuje rodzaj ruchu na podstawie wykresów zależności drogi, prędkości i przyspieszenia od czasu; rozpoznaje proporcjonalność prostą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przelicza wielokrotności i podwielokrotności (mili-, centy-, kilo-, mega-) oraz jednostki czasu (sekunda, minuta, godzina)</w:t>
            </w:r>
          </w:p>
          <w:p w:rsidR="009C60D0" w:rsidRPr="0077060D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77060D" w:rsidRDefault="002B11B2" w:rsidP="002B11B2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na czym polega względność ruchu; podaje przykłady układów odniesienia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i wskazuje przykłady względności ruchu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rozpoznaje na podstawie danych liczbowych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lub na podstawie wykresu, że w ruchu jednostajnym prostoliniowym droga jest wprost proporcjonalna do czasu oraz posługuje się proporcjonalnością prostą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nazywa ruchem jednostajnie przyspieszonym ruch, w którym wartość prędkości rośnie 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oblicza wartość przyspieszenia wraz z jednostką; przelicza jednostki przyspieszenia 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∆v=a∙∆t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); wyznacza prędkość końcową 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wykres zależności prędkości od czasu dla ruchu prostoliniowego jedno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stajnie opóźnionego; oblicza prędkość końcową w tym ruchu</w:t>
            </w:r>
          </w:p>
          <w:p w:rsidR="002B11B2" w:rsidRPr="0077060D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przeprowadza doświadczenia: </w:t>
            </w:r>
          </w:p>
          <w:p w:rsidR="002B11B2" w:rsidRPr="0077060D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wyznaczanie prędkości ruchu pęcherzyka powietrza w zamkniętej rurce wypełnionej wodą,</w:t>
            </w:r>
          </w:p>
          <w:p w:rsidR="002B11B2" w:rsidRPr="0077060D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ruchu staczającej się kulki,</w:t>
            </w:r>
          </w:p>
          <w:p w:rsidR="002B11B2" w:rsidRPr="0077060D" w:rsidRDefault="002B11B2" w:rsidP="002B11B2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:rsidR="009C60D0" w:rsidRPr="0077060D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(typowe) zadania lub problemy związane z treścią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Kinematyka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77060D" w:rsidRDefault="00D3238A" w:rsidP="00D3238A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układy odniesienia: jedno-, dwu- i trójwymiarowy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sporządza wykresy zależności prędkości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 drogi od czasu dla ruchu prostoliniowego odcinkami jednostajnego na podstawie podanych informacji (oznacza wielkości i skale na osiach; zaznacza punkty i rysuje wykres; uwzględnia niepewności pomiarowe)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przyspieszenie z wykresów zależności prędkości od czasu dla ruchu prostoliniowego jednostajnie zmiennego (przyspieszonego lub opóźnionego)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zależność drogi od czasu w ruchu jednostajnie przyspieszonym, gdy prędkość początkowa jest równa zero; stosuje tę zależność do obliczeń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ruch ciała na podstawie filmu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t xml:space="preserve">posługuje się wzorem: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2</m:t>
                  </m:r>
                </m:den>
              </m:f>
            </m:oMath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21"/>
                <w:sz w:val="18"/>
                <w:szCs w:val="18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t>,</w:t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t>wyznacza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position w:val="2"/>
                <w:sz w:val="18"/>
                <w:szCs w:val="18"/>
              </w:rPr>
              <w:t xml:space="preserve">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20"/>
                <w:sz w:val="18"/>
                <w:szCs w:val="18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że w ruchu jednostajnie przyspieszonym bez prędkości początkowej odcinki drogi pokonywane w kolejnych sekundach mają się do siebie jak kolejne liczby nieparzyste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zadania z wykorzystaniem wzorów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21"/>
                <w:sz w:val="18"/>
                <w:szCs w:val="18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∆t</m:t>
                  </m:r>
                </m:den>
              </m:f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20"/>
                <w:sz w:val="18"/>
                <w:szCs w:val="18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wykresy zależności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drogi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 czasu dla ruchu prostoliniowego jednostajnie przyspieszonego bez prędkości początkowej; porównuje ruchy na podstawie nachylenia wykresu zależności drogi od czasu do osi czasu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wyjaśnia, że droga w dowolnym ruchu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jest liczbowo równa polu pod wykresem zależności prędkości od czasu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sporządza wykresy zależności prędkości i przyspieszenia od czasu dla ruchu prostoliniowego jednostajnie przyspieszonego</w:t>
            </w:r>
          </w:p>
          <w:p w:rsidR="00556787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9C60D0" w:rsidRPr="0077060D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bardziej złożone zadania (lub 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Kinematyka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wykorzystaniem: zależności między drogą, prędkością i czasem w ruchu jednostajnym prostoliniowym, związku przyspieszenia ze zmianą prędkości i czasem, zależności prędkości i drogi od czasu w ruchu prostoliniowym jednostajnie zmiennym)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77060D" w:rsidRDefault="00D3238A" w:rsidP="00D3238A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Pr="0077060D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nietypowe, złożone zadania(problemy)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Kinematyka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wzorów: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2</m:t>
                  </m:r>
                </m:den>
              </m:f>
            </m:oMath>
            <w:r w:rsidR="00F44A1C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∆t</m:t>
                  </m:r>
                </m:den>
              </m:f>
            </m:oMath>
          </w:p>
          <w:p w:rsidR="00D3238A" w:rsidRPr="0077060D" w:rsidRDefault="00F44A1C" w:rsidP="00F44A1C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</w:t>
            </w:r>
            <w:r w:rsidR="00D3238A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 związane z analizą wykresów zależności drogi i prędkości od czasu dla ruchów prostoliniowych: jednostajnego i jednostajnie zmiennego)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77060D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realizuje projekt: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Prędkość wokół nas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(lub inny związany z treściami rozdziału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Kinematyka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C60D0" w:rsidRPr="0077060D" w:rsidRDefault="009C60D0" w:rsidP="00D3238A">
            <w:pPr>
              <w:pStyle w:val="tabelapunktytabela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34BA" w:rsidRPr="0077060D" w:rsidTr="002C34BA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Pr="0077060D" w:rsidRDefault="00F61ECD" w:rsidP="00791A66">
            <w:pPr>
              <w:pStyle w:val="tabeladzial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V. DYNAMIKA</w:t>
            </w:r>
          </w:p>
        </w:tc>
      </w:tr>
      <w:tr w:rsidR="002C34BA" w:rsidRPr="0077060D" w:rsidTr="002C34BA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77060D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Uczeń: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symbolem siły; stosuje pojęcie siły jako działania skierowanego (wektor); wskazuje wartość, kierunek i zwrot wektora siły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pojęcie siły wypadkowej; opisuje i rysuje siły, które się równoważą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i nazywa siły oporów ruchu; podaje ich przykłady w otaczającej rzeczywistości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podaje treść pierwszej zasady dynamiki Newtona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treść drugiej zasady dynamiki Newtona; definiuje jednostkę siły w układzie SI (1 N) i posługuje się jednostką siły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i nazywa siły działające na spadające ciała (siły ciężkości i oporów ruchu)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treść trzeciej zasady dynamiki Newtona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sił oporów ruchu; podaje ich przykłady w różnych sytuacjach praktycznych i opisuje wpływ na poruszające się ciała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tarcie statyczne i kinetyczne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rozpoznaje zależność rosnącą bądź malejącą oraz proporcjonalność prostą na podstawie danych z tabeli; posługuje się proporcjonalnością prostą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doświadczenia: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spadania ciał,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wzajemnego oddziaływania ciał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badanie, od czego zależy tarcie, </w:t>
            </w:r>
          </w:p>
          <w:p w:rsidR="005C330A" w:rsidRPr="0077060D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korzystając z opisów doświadczeń, przestrzegając zasad bezpieczeństwa; zapisuje wyniki i formułuje wnioski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przelicza wielokrotności i podwielokrotności (mili-, centy-, kilo-, mega-)</w:t>
            </w:r>
          </w:p>
          <w:p w:rsidR="009C60D0" w:rsidRPr="0077060D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77060D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 i rysuje siłę wypadkową sił o jednakowych kierunkach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na czym polega bezwładność ciał; wskazuje przykłady bezwładności w otaczającej rzeczywistości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masy jako miary bezwładności ciał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zachowanie się ciał na podstawie pierwszej zasady dynamiki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analizuje zachowanie się ciał na podstawie drugiej zasady dynamiki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spadek swobodny jako przykład ruchu jednostajnie przyspieszonego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porównuje czas spadania swobodnego i rzeczywistego różnych ciał z danej wysokości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wzajemne oddziaływanie ciał, posługując się trzecią zasadą dynamiki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zjawisko odrzutu i wskazuje jego przykłady w otaczającej rzeczywistości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i wyjaśnia wyniki przeprowadzonego doświadczenia; podaje przyczynę działania siły tarcia i wyjaśnia, od czego zależy jej wartość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stosuje pojęcie siły tarcia jako działania skierowanego (wektor); wskazuje wartość, kierunek i zwrot siły tarcia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i rysuje siły działające na ciało wprawiane w ruch (lub poruszające się) oraz wyznacza i rysuje siłę wypadkową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stosuje do obliczeń: 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związek między siłą i masą a przyspieszeniem,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związek między siłą ciężkości, masą i przyspieszeniem grawitacyjnym;</w:t>
            </w:r>
          </w:p>
          <w:p w:rsidR="005C330A" w:rsidRPr="0077060D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oblicza i zapisuje wynik zgodnie z zasadami zaokrąglania oraz zachowaniem liczby cyfr znaczących wynikającej z danych</w:t>
            </w:r>
          </w:p>
          <w:p w:rsidR="005C330A" w:rsidRPr="0077060D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przeprowadza doświadczenia: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badanie bezwładności ciał, 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ruchu ciała pod wpływem działania sił, które się nie równoważą,</w:t>
            </w:r>
          </w:p>
          <w:p w:rsidR="005C330A" w:rsidRPr="0077060D" w:rsidRDefault="005C330A" w:rsidP="00990B1B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demonstracja zjawiska odrzutu, </w:t>
            </w:r>
          </w:p>
          <w:p w:rsidR="005C330A" w:rsidRPr="0077060D" w:rsidRDefault="005C330A" w:rsidP="005C330A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korzystając z opisów doświadczeń i przestrzegając zasad bezpieczeństwa; zapisuje wyniki pomiarów wraz z ich jednostkami oraz z uwzględnieniem informacji o niepewności, analizuje je i formułuje wnioski </w:t>
            </w:r>
          </w:p>
          <w:p w:rsidR="009C60D0" w:rsidRPr="0077060D" w:rsidRDefault="005C330A" w:rsidP="00990B1B">
            <w:pPr>
              <w:pStyle w:val="tabelapunktytabel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(typowe) zadania lub problemy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Dynamika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77060D" w:rsidRDefault="00D66680" w:rsidP="00D66680">
            <w:pPr>
              <w:pStyle w:val="tabelatresctabela"/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D6668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wyznacza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 rysuje siłę wypadkową sił o różnych kierunkach</w:t>
            </w:r>
          </w:p>
          <w:p w:rsidR="00D6668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wzór na obliczanie siły tarcia</w:t>
            </w:r>
          </w:p>
          <w:p w:rsidR="00D6668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opór powietrza podczas ruchu spadochroniarza</w:t>
            </w:r>
          </w:p>
          <w:p w:rsidR="00D6668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planuje i przeprowadza doświadczenia: </w:t>
            </w:r>
          </w:p>
          <w:p w:rsidR="00D66680" w:rsidRPr="0077060D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celu zilustrowania I zasady dynamiki, </w:t>
            </w:r>
          </w:p>
          <w:p w:rsidR="00D66680" w:rsidRPr="0077060D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 celu zilustrowania II zasady dynamiki,</w:t>
            </w:r>
          </w:p>
          <w:p w:rsidR="00D66680" w:rsidRPr="0077060D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celu zilustrowania III zasady dynamiki; </w:t>
            </w:r>
          </w:p>
          <w:p w:rsidR="00D6668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ich przebieg, formułuje wnioski</w:t>
            </w:r>
          </w:p>
          <w:p w:rsidR="00D6668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bardziej złożone zadania (lub 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Dynamika</w:t>
            </w:r>
            <w:r w:rsidRPr="007706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77060D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Czy opór powietrza zawsze przeszkadza sportowcom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77060D" w:rsidRDefault="009027AB" w:rsidP="009027AB">
            <w:pPr>
              <w:pStyle w:val="tabelatresctabela"/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9027AB" w:rsidRPr="0077060D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nietypowe złożone zadania, (problemy)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Dynamika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(stosując do obliczeń związek między siłą i masą a przyspieszeniem oraz związek: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∆v=a∙∆t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C60D0" w:rsidRPr="0077060D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informacjami pochodzącymi z analizy tekstów (w tym popularnonaukowych) dotyczących przykładów wykorzystania zasady odrzutu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 przyrodzie i technice</w:t>
            </w:r>
          </w:p>
        </w:tc>
      </w:tr>
      <w:tr w:rsidR="002C34BA" w:rsidRPr="0077060D" w:rsidTr="002C34BA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Pr="0077060D" w:rsidRDefault="00791A66" w:rsidP="00791A66">
            <w:pPr>
              <w:pStyle w:val="tabeladzialtabela"/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VI. PRACA, MOC, ENERGIA</w:t>
            </w:r>
          </w:p>
        </w:tc>
      </w:tr>
      <w:tr w:rsidR="002C34BA" w:rsidRPr="0077060D" w:rsidTr="002C34BA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energii, podaje przykłady różnych jej form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odróżnia pracę w sensie fizycznym od pracy w języku potocznym; wskazuje przykłady wykonania pracy mechanicznej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wzór na obliczanie pracy, gdy kierunek działającej na ciało siły jest zgodny z kierunkiem jego ruchu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pojęcia: praca i moc; odróżnia moc w sensie fizycznym od mocy w języku potocznym; wskazuje odpowiednie przykłady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podaje i opisuje wzór na obliczanie mocy (iloraz pracy i czasu, w którym praca została wykonana)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energii potencjalnej grawitacji (ciężkości) i potencjalnej sprężystości wraz z ich jednostką w układzie SI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pojęciami siły ciężkości i siły sprężystości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energii kinetycznej; wskazuje przykłady ciał posiadających energię kinetyczną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wymienia rodzaje energii mechanicznej;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wskazuje przykłady przemian energii mechanicznej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energii mechanicznej jako sumy energii kinetycznej i potencjalnej; podaje zasadę zachowania energii mechanicznej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przelicza wielokrotności i podwielokrotności oraz jednostki czasu</w:t>
            </w:r>
          </w:p>
          <w:p w:rsidR="009C60D0" w:rsidRPr="0077060D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prostych 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pracy mechanicznej wraz z jej jednostką w układzie SI; wyjaśnia, kiedy została wykonana praca 1 J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oporów ruchu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kiedy ciało ma energię potencjalną grawitacji, a kiedy ma energię potencjalną sprężystości; opisuje wykonaną pracę jako zmianę energii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opisuje przemiany energii ciała podniesionego na pewną wysokość, a następnie upuszczonego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wykorzystuje zasadę zachowania energii do opisu zjawisk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∆E=m∙g∙h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i wykorzystuje zależność energii kinetycznej ciała od jego masy i prędkości; podaje wzór na energię kinetyczną i stosuje go do obliczeń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wykorzystuje zasadę zachowania energii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 opisu zjawisk oraz wskazuje ich przykłady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stosuje do obliczeń: </w:t>
            </w:r>
          </w:p>
          <w:p w:rsidR="00791A66" w:rsidRPr="0077060D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związek pracy z siłą i drogą, na jakiej została wykonana,</w:t>
            </w:r>
          </w:p>
          <w:p w:rsidR="00791A66" w:rsidRPr="0077060D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związek mocy z pracą i czasem, w którym została wykonana,</w:t>
            </w:r>
          </w:p>
          <w:p w:rsidR="00791A66" w:rsidRPr="0077060D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związek wykonanej pracy ze zmianą energii oraz wzory na energię potencjalną grawitacji i energię kinetyczną,</w:t>
            </w:r>
          </w:p>
          <w:p w:rsidR="00791A66" w:rsidRPr="0077060D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zasadę zachowania energii mechanicznej, </w:t>
            </w:r>
          </w:p>
          <w:p w:rsidR="00791A66" w:rsidRPr="0077060D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związek między siłą ciężkości, masą i przyspieszeniem grawitacyjnym;</w:t>
            </w:r>
          </w:p>
          <w:p w:rsidR="00791A66" w:rsidRPr="0077060D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wykonuje obliczenia i zapisuje wynik zgod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nie z zasadami zaokrąglania oraz zachowaniem liczby cyfr znaczących wynikającej z danych</w:t>
            </w:r>
          </w:p>
          <w:p w:rsidR="00556787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(typowe) zadania lub problemy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Praca, moc, energia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Pr="0077060D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kiedy, mimo działającej na ciało siły, praca jest równa zero; wskazuje odpowiednie przykłady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wyjaśnia sposób obliczania pracy, gdy kierunek działającej na ciało siły nie jest zgodny z kierunkiem jego ruchu 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co to jest koń mechaniczny (1 KM)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P=F∙v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wyznacza zmianę energii potencjalnej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grawitacji ciała podczas zmiany jego wysokości (wyprowadza wzór)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jaki układ nazywa się układem izolowanym; podaje zasadę zachowania energii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zadania (lub problemy) bardziej złożone (w tym umiarkowanie trudne zadania obliczeniowe)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Praca, moc, energia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Pr="0077060D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wykazuje, że praca wykonana podczas zmiany prędkości ciała jest równa zmianie jego energii kinetycznej (wyprowadza wzór)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złożone zadania obliczeniowe: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dotyczące energii i pracy (wykorzystuje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geometryczną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interpretację pracy) oraz mocy;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 wykorzystaniem zasady zachowania energii mechanicznej oraz wzorów na energię potencjalną grawitacji i energię kinetyczną;</w:t>
            </w:r>
          </w:p>
          <w:p w:rsidR="00791A66" w:rsidRPr="0077060D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szacuje rząd wielkości spodziewanego wyniku i na tej podstawie ocenia wyniki obliczeń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nietypowe zadania (problemy)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Praca, moc, energia</w:t>
            </w:r>
          </w:p>
          <w:p w:rsidR="009C60D0" w:rsidRPr="0077060D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realizuje projekt: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Statek parowy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(lub inny związany z treściami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Praca, moc, energia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2C34BA" w:rsidRPr="0077060D" w:rsidTr="002C34BA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Pr="0077060D" w:rsidRDefault="00791A66" w:rsidP="00791A66">
            <w:pPr>
              <w:pStyle w:val="tabeladzial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VII. TERMODYNAMIKA</w:t>
            </w:r>
          </w:p>
        </w:tc>
      </w:tr>
      <w:tr w:rsidR="002C34BA" w:rsidRPr="0077060D" w:rsidTr="002C34BA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energii kinetycznej; opisuje wykonaną pracę jako zmianę energii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temperatury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zmiany energii wewnętrznej spowodowanej wykonaniem pracy lub przepływem ciepła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warunek i kierunek przepływu ciepła; stwierdza, że ciała o równej temperaturze pozostają w stanie równowagi termicznej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materiały o różnym przewodnictwie; wskazuje przykłady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wymienia sposoby przekazywania energii w postaci ciepła; wskazuje odpowiednie przykłady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informuje o przekazywaniu ciepła przez promieniowanie; wykonuje i opisuje doświadczenie ilustrujące ten sposób przekazywania ciepła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tabelami wielkości fizycznych w celu odszukania ciepła właściwego; porównuje wartości ciepła właściwego różnych substancji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tabelami wielkości fizycznych w celu odszukania temperatury topnienia i temperatury wrzenia oraz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ciepła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topnienia i 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ciepła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parowania; porównuje te wartości dla różnych substancji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doświadczalnie demonstruje zjawisko topnienia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od czego zależy szybkość parowania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temperatury wrzenia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przeprowadza doświadczenia: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obserwacja zmian temperatury ciał w wyniku wykonania nad nimi pracy lub ogrzania,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badanie zjawiska przewodnictwa cieplnego,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obserwacja zjawiska konwekcji,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obserwacja zmian stanu skupienia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wody,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obserwacja topnienia substancji, </w:t>
            </w:r>
          </w:p>
          <w:p w:rsidR="00791A66" w:rsidRPr="0077060D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korzystając z opisów doświadczeń i przestrzegając zasad bezpieczeństwa; zapisuje wyniki obserwacji i formułuje wnioski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proste, nieobliczeniowe zadania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Termodynamika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– związane z energią wewnętrzną i zmianami stanów skupienia ciał: topnieniem lub krzepnięciem, parowaniem (wrzeniem) lub skraplaniem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przelicza wielokrotności i podwielokrotności oraz jednostki czasu</w:t>
            </w:r>
          </w:p>
          <w:p w:rsidR="009C60D0" w:rsidRPr="0077060D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wykazuje, że energię układu (energię wewnętrzną) można zmienić, wykonując nad nim pracę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określa temperaturę ciała jako miarę średniej energii kinetycznej cząsteczek, z których ciało jest zbudowane 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analizuje jakościowo związek między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temperaturą a średnią energią kinetyczną (ruchu chaotycznego) cząsteczek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skalami temperatur (Celsjusza, Kelvina, Fahrenheita); wskazuje jednostkę temperatury w układzie SI; podaje temperaturę zera bezwzględnego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przelicza temperaturę w skali Celsjusza na temperaturę w skali Kelvina i odwrotnie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przepływu ciepła jako przekazywaniem energii w postaci ciepła oraz jednostką ciepła w układzie SI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wykazuje, że nie następuje przekazywanie energii w postaci ciepła (wymiana ciepła) między ciałami o tej samej temperaturze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wykazuje, że energię układu (energię wewnętrzną) można zmienić, wykonując nad nim pracę lub przekazując energię w postaci ciepła 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 jakościowo zmiany energii wewnętrznej spowodowane wykonaniem pracy i przepływem ciepła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treść pierwszej zasady termodynamiki</w:t>
            </w:r>
            <w:r w:rsidR="00512715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∆E=W+Q</m:t>
              </m:r>
            </m:oMath>
            <w:r w:rsidR="00512715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zjawisko przewodnictwa cieplnego oraz rolę izolacji cieplnej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ruch cieczy i gazów w zjawisku konwekcji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stwierdza, że przyrost temperatury ciała jest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co określa ciepło właściwe; posługuje się pojęciem ciepła właściwego wraz z jego jednostką w układzie SI</w:t>
            </w:r>
          </w:p>
          <w:p w:rsidR="00512715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i opisuje wzór na obliczanie ciepła właściwego</w:t>
            </w:r>
            <w:r w:rsidR="00512715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m∙∆T</m:t>
                  </m:r>
                </m:den>
              </m:f>
            </m:oMath>
            <w:r w:rsidR="00512715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wyjaśnia, jak obliczyć ilość ciepła pobranego (oddanego) przez ciało podczas ogrzewania (oziębiania); podaje wzór </w:t>
            </w:r>
            <w:r w:rsidR="00512715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Q=c∙m∙∆T)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doświadczalnie wyznacza ciepło właściwe wody z użyciem czajnika elektrycznego lub grzałki o znanej mocy, termometru, cylindra miarowego lub wagi (zapisuje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jakościowo zmiany stanów skupienia: topnienie, krzepnięcie, parowanie, skraplanie, sublimację, resublimację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wyznacza temperaturę: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topnienia wybranej substancji (mierzy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czas i temperaturę, zapisuje wyniki pomiarów wraz z ich jednostkami i z uwzględnieniem informacji o niepewności),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wrzenia wybranej substancji, np. wody 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porównuje topnienie kryształów i ciał bezpostaciowych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 schematycznym rysunku (wykresie) ilustruje zmiany temperatury w procesie topnienia dla ciał krystalicznych i bezpostaciowych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doświadczalnie demonstruje zjawiska wrzenia i skraplania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przeprowadza doświadczenia: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badanie, od czego zależy szybkość parowania,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obserwacja wrzenia,</w:t>
            </w:r>
          </w:p>
          <w:p w:rsidR="00791A66" w:rsidRPr="0077060D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korzystając z opisów doświadczeń i przestrzegając zasad bezpieczeństwa; zapisuje wyniki i formułuje wnioski </w:t>
            </w:r>
          </w:p>
          <w:p w:rsidR="00512715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proste zadania (w tym obliczeniowe) lub problemy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Termodynamika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∆E=W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 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∆E=Q</m:t>
              </m:r>
            </m:oMath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zależności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QUOTE </w:instrText>
            </w:r>
            <w:r w:rsidRPr="0077060D">
              <w:rPr>
                <w:rFonts w:ascii="Times New Roman" w:hAnsi="Times New Roman" w:cs="Times New Roman"/>
                <w:noProof/>
                <w:color w:val="000000" w:themeColor="text1"/>
                <w:position w:val="-15"/>
                <w:sz w:val="18"/>
                <w:szCs w:val="18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Q=c∙m∙∆T</m:t>
              </m:r>
            </m:oMath>
            <w:r w:rsidR="00512715" w:rsidRPr="0077060D">
              <w:rPr>
                <w:rStyle w:val="Odwoaniedokomentarza"/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12715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wzorów na 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ciepło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topnienia i 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ciepło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Pr="0077060D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wyjaśnia wyniki doświadczenia modelowego (ilustracja zmiany zachowania się cząsteczek ciała stałego w wyniku wykonania nad nim pracy) 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związek między energią kinetyczną cząsteczek i temperaturą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 możliwość wykonania pracy kosztem energii wewnętrznej; podaje przykłady praktycznego wykorzystania tego procesu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przepływ ciepła w zjawisku przewodnictwa cieplnego oraz rolę izolacji cieplnej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uzasadnia, odwołując się do wyników doświadczenia, że przyrost temperatury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wyprowadza wzór potrzebny do wyznaczenia ciepła właściwego wody z użyciem czajnika elektrycznego lub grzałki o znanej mocy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rysuje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wykres zależności temperatury od czasu ogrzewania lub oziębiania odpowiednio dla zjawiska topnienia lub krzepnięcia na podstawie danych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ciepła topnienia wraz z jednostką w układzie SI; podaje wzór na ciepło topnienia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posługuje się pojęciem ciepła parowania wraz z jednostką w układzie SI; podaje wzór na ciepło parowania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wyjaśnia zależność temperatury wrzenia od ciśnienia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planuje i przeprowadza doświadczenie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bardziej złożone zadania lub problemy (w tym umiarkowanie trudne zadania obliczeniowe)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Termodynamika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Q=c∙m∙∆T</m:t>
              </m:r>
            </m:oMath>
            <w:r w:rsidR="00512715" w:rsidRPr="0077060D">
              <w:rPr>
                <w:rStyle w:val="Odwoaniedokomentarza"/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wzorów na 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ciepło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topnienia i 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ciepło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parowania)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posługuje się informacjami pochodzącymi z analizy tekstów (w tym popularnonaukowych) dotyczących: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energii wewnętrznej i temperatury,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wykorzystania (w przyrodzie i w życiu codziennym) przewodnictwa cieplnego (przewodników i izolatorów ciepła),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zjawiska konwekcji (np. prądy konwekcyjne),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promieniowania słonecznego (np. kolektory słoneczne),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pojęcia ciepła właściwego (np. znaczenia dużej wartości ciepła właściwego wody i jego związku z klimatem), </w:t>
            </w:r>
          </w:p>
          <w:p w:rsidR="00791A66" w:rsidRPr="0077060D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 stanu skupienia ciał, </w:t>
            </w:r>
          </w:p>
          <w:p w:rsidR="009C60D0" w:rsidRPr="0077060D" w:rsidRDefault="00791A66" w:rsidP="00791A66">
            <w:pPr>
              <w:pStyle w:val="tabelapolpauzytabela"/>
              <w:ind w:left="17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 </w:t>
            </w:r>
            <w:r w:rsidR="0077060D"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szczególności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tekstu: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Dom pasywny, czyli jak zaoszczędzić na ogrzewaniu i klimatyzacji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(lub innego tekstu związanego z treściami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Termodynamika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7060D" w:rsidRDefault="00791A66" w:rsidP="00791A66">
            <w:pPr>
              <w:pStyle w:val="tabelatresctabela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projektuje i przeprowadza doświadczenie w celu wyznaczenia ciepła właściwego dowolnego ciała; opisuje je i ocenia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 </w:t>
            </w:r>
            <w:proofErr w:type="spellStart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sporządza</w:t>
            </w:r>
            <w:proofErr w:type="spellEnd"/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złożone zadania obliczeniowe związane ze zmianą energii wewnętrznej oraz z wykorzystaniem pojęcia ciepła właściwego; szacuje rząd wielkości spodziewanego wyniku </w:t>
            </w: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 na tej podstawie ocenia wyniki obliczeń</w:t>
            </w:r>
          </w:p>
          <w:p w:rsidR="00791A66" w:rsidRPr="0077060D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rozwiązuje nietypowe zadania (problemy) dotyczące treści rozdziału: </w:t>
            </w:r>
            <w:r w:rsidRPr="007706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Termodynamika</w:t>
            </w:r>
          </w:p>
          <w:p w:rsidR="009C60D0" w:rsidRPr="0077060D" w:rsidRDefault="009C60D0" w:rsidP="009C60D0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77022" w:rsidRDefault="00A77022" w:rsidP="00791A66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:rsidR="00094BF7" w:rsidRDefault="00B836DE" w:rsidP="00791A66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3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Ocenę niedostateczną otrzymuje uczeń, który nie spełnił wymagań na oceną dopuszczającą.</w:t>
      </w:r>
    </w:p>
    <w:p w:rsidR="00A77022" w:rsidRDefault="00A77022" w:rsidP="00732983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:rsidR="00732983" w:rsidRPr="00732983" w:rsidRDefault="00B86061" w:rsidP="00732983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SPOSOBY I FORMY </w:t>
      </w:r>
      <w:r w:rsidR="00732983" w:rsidRPr="00732983">
        <w:rPr>
          <w:rFonts w:ascii="Times New Roman" w:hAnsi="Times New Roman" w:cs="Times New Roman"/>
          <w:b/>
          <w:bCs/>
          <w:sz w:val="24"/>
          <w:szCs w:val="24"/>
        </w:rPr>
        <w:t>OCENIANIA:</w:t>
      </w:r>
    </w:p>
    <w:p w:rsidR="00732983" w:rsidRPr="00732983" w:rsidRDefault="00732983" w:rsidP="00732983">
      <w:pPr>
        <w:pStyle w:val="tekstglowny"/>
        <w:rPr>
          <w:rFonts w:ascii="Times New Roman" w:hAnsi="Times New Roman" w:cs="Times New Roman"/>
          <w:bCs/>
          <w:sz w:val="24"/>
          <w:szCs w:val="24"/>
        </w:rPr>
      </w:pPr>
    </w:p>
    <w:p w:rsidR="00732983" w:rsidRDefault="00732983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32983">
        <w:rPr>
          <w:rFonts w:ascii="Times New Roman" w:hAnsi="Times New Roman" w:cs="Times New Roman"/>
          <w:bCs/>
          <w:sz w:val="24"/>
          <w:szCs w:val="24"/>
        </w:rPr>
        <w:t>1.</w:t>
      </w:r>
      <w:r w:rsidRPr="00732983">
        <w:rPr>
          <w:rFonts w:ascii="Times New Roman" w:hAnsi="Times New Roman" w:cs="Times New Roman"/>
          <w:bCs/>
          <w:sz w:val="24"/>
          <w:szCs w:val="24"/>
        </w:rPr>
        <w:tab/>
        <w:t>Bieżące ocenianie poziomu osiągnięć edukacyjnych, czyli  wiadomości i umiejętności ucznia obejmuje  w szczególności następujące formy:</w:t>
      </w:r>
    </w:p>
    <w:p w:rsidR="00732983" w:rsidRPr="00732983" w:rsidRDefault="00732983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32983">
        <w:rPr>
          <w:rFonts w:ascii="Times New Roman" w:hAnsi="Times New Roman" w:cs="Times New Roman"/>
          <w:bCs/>
          <w:sz w:val="24"/>
          <w:szCs w:val="24"/>
        </w:rPr>
        <w:t>)</w:t>
      </w:r>
      <w:r w:rsidRPr="00732983">
        <w:rPr>
          <w:rFonts w:ascii="Times New Roman" w:hAnsi="Times New Roman" w:cs="Times New Roman"/>
          <w:bCs/>
          <w:sz w:val="24"/>
          <w:szCs w:val="24"/>
        </w:rPr>
        <w:tab/>
        <w:t>odpowiedzi ustne, sprawdzające st</w:t>
      </w:r>
      <w:r>
        <w:rPr>
          <w:rFonts w:ascii="Times New Roman" w:hAnsi="Times New Roman" w:cs="Times New Roman"/>
          <w:bCs/>
          <w:sz w:val="24"/>
          <w:szCs w:val="24"/>
        </w:rPr>
        <w:t xml:space="preserve">opień opanowania przez ucznia </w:t>
      </w:r>
      <w:r w:rsidRPr="00732983">
        <w:rPr>
          <w:rFonts w:ascii="Times New Roman" w:hAnsi="Times New Roman" w:cs="Times New Roman"/>
          <w:bCs/>
          <w:sz w:val="24"/>
          <w:szCs w:val="24"/>
        </w:rPr>
        <w:t>wiadomości i umiejętnośc</w:t>
      </w:r>
      <w:r>
        <w:rPr>
          <w:rFonts w:ascii="Times New Roman" w:hAnsi="Times New Roman" w:cs="Times New Roman"/>
          <w:bCs/>
          <w:sz w:val="24"/>
          <w:szCs w:val="24"/>
        </w:rPr>
        <w:t>i z ostatnich lekcji lub danej części</w:t>
      </w:r>
      <w:r w:rsidRPr="00732983">
        <w:rPr>
          <w:rFonts w:ascii="Times New Roman" w:hAnsi="Times New Roman" w:cs="Times New Roman"/>
          <w:bCs/>
          <w:sz w:val="24"/>
          <w:szCs w:val="24"/>
        </w:rPr>
        <w:t xml:space="preserve"> materiału;</w:t>
      </w:r>
    </w:p>
    <w:p w:rsidR="00732983" w:rsidRPr="00732983" w:rsidRDefault="00732983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  <w:t>aktywność na zajęciach (</w:t>
      </w:r>
      <w:r w:rsidR="00B86061">
        <w:rPr>
          <w:rFonts w:ascii="Times New Roman" w:hAnsi="Times New Roman" w:cs="Times New Roman"/>
          <w:bCs/>
          <w:sz w:val="24"/>
          <w:szCs w:val="24"/>
        </w:rPr>
        <w:t xml:space="preserve">wypowiedzi ustne na dany </w:t>
      </w:r>
      <w:r w:rsidRPr="00732983">
        <w:rPr>
          <w:rFonts w:ascii="Times New Roman" w:hAnsi="Times New Roman" w:cs="Times New Roman"/>
          <w:bCs/>
          <w:sz w:val="24"/>
          <w:szCs w:val="24"/>
        </w:rPr>
        <w:t>temat</w:t>
      </w:r>
      <w:r w:rsidR="00B86061">
        <w:rPr>
          <w:rFonts w:ascii="Times New Roman" w:hAnsi="Times New Roman" w:cs="Times New Roman"/>
          <w:bCs/>
          <w:sz w:val="24"/>
          <w:szCs w:val="24"/>
        </w:rPr>
        <w:t xml:space="preserve"> fizyczny, praca przy tablicy przy rozwiązywaniu zadań lub organizowaniu doświadczeń</w:t>
      </w:r>
      <w:r w:rsidRPr="00732983">
        <w:rPr>
          <w:rFonts w:ascii="Times New Roman" w:hAnsi="Times New Roman" w:cs="Times New Roman"/>
          <w:bCs/>
          <w:sz w:val="24"/>
          <w:szCs w:val="24"/>
        </w:rPr>
        <w:t>);</w:t>
      </w:r>
    </w:p>
    <w:p w:rsidR="00732983" w:rsidRPr="00732983" w:rsidRDefault="00732983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732983">
        <w:rPr>
          <w:rFonts w:ascii="Times New Roman" w:hAnsi="Times New Roman" w:cs="Times New Roman"/>
          <w:bCs/>
          <w:sz w:val="24"/>
          <w:szCs w:val="24"/>
        </w:rPr>
        <w:t>)</w:t>
      </w:r>
      <w:r w:rsidRPr="00732983">
        <w:rPr>
          <w:rFonts w:ascii="Times New Roman" w:hAnsi="Times New Roman" w:cs="Times New Roman"/>
          <w:bCs/>
          <w:sz w:val="24"/>
          <w:szCs w:val="24"/>
        </w:rPr>
        <w:tab/>
        <w:t>prace pisemne, tym w szczególności:</w:t>
      </w:r>
    </w:p>
    <w:p w:rsidR="00732983" w:rsidRPr="00732983" w:rsidRDefault="00B86061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>sprawdziany z danego działu lub danej partii materiału;</w:t>
      </w:r>
    </w:p>
    <w:p w:rsidR="00732983" w:rsidRPr="00732983" w:rsidRDefault="00B86061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>kartkówki z</w:t>
      </w:r>
      <w:r w:rsidR="00B54AD9">
        <w:rPr>
          <w:rFonts w:ascii="Times New Roman" w:hAnsi="Times New Roman" w:cs="Times New Roman"/>
          <w:bCs/>
          <w:sz w:val="24"/>
          <w:szCs w:val="24"/>
        </w:rPr>
        <w:t xml:space="preserve"> materiału obejmującego treści 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>z najwyżej 3 ostatnich lekcji</w:t>
      </w:r>
      <w:r w:rsidR="00B54AD9">
        <w:rPr>
          <w:rFonts w:ascii="Times New Roman" w:hAnsi="Times New Roman" w:cs="Times New Roman"/>
          <w:bCs/>
          <w:sz w:val="24"/>
          <w:szCs w:val="24"/>
        </w:rPr>
        <w:t xml:space="preserve"> lub zagadnień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>;</w:t>
      </w:r>
    </w:p>
    <w:p w:rsidR="00732983" w:rsidRPr="00732983" w:rsidRDefault="00B54AD9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>zadania i ćwiczenia rozwiązywane w trakcie zajęć lekcyjnych;</w:t>
      </w:r>
    </w:p>
    <w:p w:rsidR="00732983" w:rsidRPr="00732983" w:rsidRDefault="00B54AD9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osiągnięcia w konkursie kuratoryjnym z fizyki oraz innych konkursach fizycznych dla szkoły podstawowej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>;</w:t>
      </w:r>
    </w:p>
    <w:p w:rsidR="00732983" w:rsidRPr="00732983" w:rsidRDefault="00B54AD9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umiejętności wyciągania wniosków dotyczących praw fizycznych w oparciu o doświadczenie, pokaz, zadanie;</w:t>
      </w:r>
    </w:p>
    <w:p w:rsidR="00B54AD9" w:rsidRDefault="00B54AD9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>)</w:t>
      </w:r>
      <w:r w:rsidR="00732983" w:rsidRPr="0073298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umiejętność </w:t>
      </w:r>
      <w:r w:rsidR="00B26429">
        <w:rPr>
          <w:rFonts w:ascii="Times New Roman" w:hAnsi="Times New Roman" w:cs="Times New Roman"/>
          <w:bCs/>
          <w:sz w:val="24"/>
          <w:szCs w:val="24"/>
        </w:rPr>
        <w:t xml:space="preserve">pracy i </w:t>
      </w:r>
      <w:r>
        <w:rPr>
          <w:rFonts w:ascii="Times New Roman" w:hAnsi="Times New Roman" w:cs="Times New Roman"/>
          <w:bCs/>
          <w:sz w:val="24"/>
          <w:szCs w:val="24"/>
        </w:rPr>
        <w:t>współpracy w grupie zwłaszcza podczas doświadczeń fizycznych;</w:t>
      </w:r>
    </w:p>
    <w:p w:rsidR="00732983" w:rsidRPr="00732983" w:rsidRDefault="00B54AD9" w:rsidP="00732983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94750E">
        <w:rPr>
          <w:rFonts w:ascii="Times New Roman" w:hAnsi="Times New Roman" w:cs="Times New Roman"/>
          <w:bCs/>
          <w:sz w:val="24"/>
          <w:szCs w:val="24"/>
        </w:rPr>
        <w:t>prace dodatkowe (</w:t>
      </w:r>
      <w:r w:rsidR="004C2624">
        <w:rPr>
          <w:rFonts w:ascii="Times New Roman" w:hAnsi="Times New Roman" w:cs="Times New Roman"/>
          <w:bCs/>
          <w:sz w:val="24"/>
          <w:szCs w:val="24"/>
        </w:rPr>
        <w:t>prezentacje, opracowanie: doświadczenia fizycznego, pomocy fizycznej, itp.).</w:t>
      </w:r>
    </w:p>
    <w:p w:rsidR="0075497E" w:rsidRPr="00094BF7" w:rsidRDefault="0075497E" w:rsidP="00791A66">
      <w:pPr>
        <w:pStyle w:val="tekstglowny"/>
        <w:rPr>
          <w:rFonts w:ascii="Times New Roman" w:hAnsi="Times New Roman" w:cs="Times New Roman"/>
          <w:bCs/>
          <w:sz w:val="24"/>
          <w:szCs w:val="24"/>
        </w:rPr>
      </w:pPr>
    </w:p>
    <w:p w:rsidR="00372F93" w:rsidRPr="00B836DE" w:rsidRDefault="00094BF7" w:rsidP="00791A66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 w:rsidRPr="00094BF7">
        <w:rPr>
          <w:rFonts w:ascii="Times New Roman" w:hAnsi="Times New Roman" w:cs="Times New Roman"/>
          <w:bCs/>
          <w:sz w:val="24"/>
          <w:szCs w:val="24"/>
        </w:rPr>
        <w:t>Pozostałe zasady dotyczące oceniania są określone w Statucie Szkoły.</w:t>
      </w:r>
    </w:p>
    <w:sectPr w:rsidR="00372F93" w:rsidRPr="00B836DE" w:rsidSect="00AA264A">
      <w:headerReference w:type="default" r:id="rId17"/>
      <w:footerReference w:type="default" r:id="rId18"/>
      <w:pgSz w:w="16840" w:h="11900" w:orient="landscape" w:code="9"/>
      <w:pgMar w:top="680" w:right="851" w:bottom="680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24" w:rsidRDefault="00970E24" w:rsidP="00BD0596">
      <w:r>
        <w:separator/>
      </w:r>
    </w:p>
  </w:endnote>
  <w:endnote w:type="continuationSeparator" w:id="0">
    <w:p w:rsidR="00970E24" w:rsidRDefault="00970E2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928831"/>
      <w:docPartObj>
        <w:docPartGallery w:val="Page Numbers (Bottom of Page)"/>
        <w:docPartUnique/>
      </w:docPartObj>
    </w:sdtPr>
    <w:sdtContent>
      <w:p w:rsidR="00960B6E" w:rsidRDefault="00960B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22" w:rsidRPr="00A77022">
          <w:rPr>
            <w:noProof/>
            <w:lang w:val="pl-PL"/>
          </w:rPr>
          <w:t>19</w:t>
        </w:r>
        <w:r>
          <w:fldChar w:fldCharType="end"/>
        </w:r>
      </w:p>
    </w:sdtContent>
  </w:sdt>
  <w:p w:rsidR="00960B6E" w:rsidRPr="00A65C11" w:rsidRDefault="00960B6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24" w:rsidRDefault="00970E24" w:rsidP="00BD0596">
      <w:r>
        <w:separator/>
      </w:r>
    </w:p>
  </w:footnote>
  <w:footnote w:type="continuationSeparator" w:id="0">
    <w:p w:rsidR="00970E24" w:rsidRDefault="00970E24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E" w:rsidRDefault="00960B6E">
    <w:pPr>
      <w:pStyle w:val="Nagwek"/>
    </w:pPr>
  </w:p>
  <w:p w:rsidR="00960B6E" w:rsidRDefault="00960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C04C60"/>
    <w:multiLevelType w:val="hybridMultilevel"/>
    <w:tmpl w:val="A2BA2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28"/>
  </w:num>
  <w:num w:numId="3">
    <w:abstractNumId w:val="41"/>
  </w:num>
  <w:num w:numId="4">
    <w:abstractNumId w:val="37"/>
  </w:num>
  <w:num w:numId="5">
    <w:abstractNumId w:val="25"/>
  </w:num>
  <w:num w:numId="6">
    <w:abstractNumId w:val="35"/>
  </w:num>
  <w:num w:numId="7">
    <w:abstractNumId w:val="2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6"/>
  </w:num>
  <w:num w:numId="9">
    <w:abstractNumId w:val="31"/>
  </w:num>
  <w:num w:numId="10">
    <w:abstractNumId w:val="29"/>
  </w:num>
  <w:num w:numId="11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3"/>
  </w:num>
  <w:num w:numId="21">
    <w:abstractNumId w:val="22"/>
  </w:num>
  <w:num w:numId="22">
    <w:abstractNumId w:val="44"/>
  </w:num>
  <w:num w:numId="23">
    <w:abstractNumId w:val="16"/>
  </w:num>
  <w:num w:numId="2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2"/>
  </w:num>
  <w:num w:numId="26">
    <w:abstractNumId w:val="1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3"/>
  </w:num>
  <w:num w:numId="31">
    <w:abstractNumId w:val="18"/>
  </w:num>
  <w:num w:numId="32">
    <w:abstractNumId w:val="38"/>
  </w:num>
  <w:num w:numId="33">
    <w:abstractNumId w:val="8"/>
  </w:num>
  <w:num w:numId="34">
    <w:abstractNumId w:val="45"/>
  </w:num>
  <w:num w:numId="35">
    <w:abstractNumId w:val="4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40"/>
  </w:num>
  <w:num w:numId="37">
    <w:abstractNumId w:val="39"/>
  </w:num>
  <w:num w:numId="38">
    <w:abstractNumId w:val="15"/>
  </w:num>
  <w:num w:numId="39">
    <w:abstractNumId w:val="33"/>
  </w:num>
  <w:num w:numId="40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4"/>
  </w:num>
  <w:num w:numId="42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9"/>
  </w:num>
  <w:num w:numId="47">
    <w:abstractNumId w:val="23"/>
  </w:num>
  <w:num w:numId="48">
    <w:abstractNumId w:val="20"/>
  </w:num>
  <w:num w:numId="49">
    <w:abstractNumId w:val="34"/>
  </w:num>
  <w:num w:numId="50">
    <w:abstractNumId w:val="32"/>
  </w:num>
  <w:num w:numId="51">
    <w:abstractNumId w:val="7"/>
  </w:num>
  <w:num w:numId="52">
    <w:abstractNumId w:val="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7"/>
  </w:num>
  <w:num w:numId="54">
    <w:abstractNumId w:val="1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0"/>
  </w:num>
  <w:num w:numId="56">
    <w:abstractNumId w:val="42"/>
  </w:num>
  <w:num w:numId="57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6"/>
  </w:num>
  <w:num w:numId="60">
    <w:abstractNumId w:val="11"/>
  </w:num>
  <w:num w:numId="61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7"/>
  </w:num>
  <w:num w:numId="63">
    <w:abstractNumId w:val="26"/>
  </w:num>
  <w:num w:numId="64">
    <w:abstractNumId w:val="13"/>
  </w:num>
  <w:num w:numId="65">
    <w:abstractNumId w:val="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941A8"/>
    <w:rsid w:val="00094BF7"/>
    <w:rsid w:val="000A3C37"/>
    <w:rsid w:val="000E7C17"/>
    <w:rsid w:val="00122AB9"/>
    <w:rsid w:val="00124801"/>
    <w:rsid w:val="00157774"/>
    <w:rsid w:val="00272901"/>
    <w:rsid w:val="002B11B2"/>
    <w:rsid w:val="002C34BA"/>
    <w:rsid w:val="002D738B"/>
    <w:rsid w:val="00365356"/>
    <w:rsid w:val="00372F93"/>
    <w:rsid w:val="003949A2"/>
    <w:rsid w:val="00443E71"/>
    <w:rsid w:val="00492C91"/>
    <w:rsid w:val="004C2624"/>
    <w:rsid w:val="005114CA"/>
    <w:rsid w:val="00512715"/>
    <w:rsid w:val="005222FB"/>
    <w:rsid w:val="00542E33"/>
    <w:rsid w:val="00556787"/>
    <w:rsid w:val="005C0F60"/>
    <w:rsid w:val="005C330A"/>
    <w:rsid w:val="005E72D7"/>
    <w:rsid w:val="0060697A"/>
    <w:rsid w:val="006233D8"/>
    <w:rsid w:val="00732983"/>
    <w:rsid w:val="0075497E"/>
    <w:rsid w:val="00760232"/>
    <w:rsid w:val="0077060D"/>
    <w:rsid w:val="00791A66"/>
    <w:rsid w:val="00793B0E"/>
    <w:rsid w:val="007A666E"/>
    <w:rsid w:val="0085222A"/>
    <w:rsid w:val="00885CAA"/>
    <w:rsid w:val="00902585"/>
    <w:rsid w:val="009027AB"/>
    <w:rsid w:val="00913A52"/>
    <w:rsid w:val="0094750E"/>
    <w:rsid w:val="00960B6E"/>
    <w:rsid w:val="00970E24"/>
    <w:rsid w:val="00990B1B"/>
    <w:rsid w:val="009B36B2"/>
    <w:rsid w:val="009C60D0"/>
    <w:rsid w:val="00A22639"/>
    <w:rsid w:val="00A65C11"/>
    <w:rsid w:val="00A77022"/>
    <w:rsid w:val="00A948B5"/>
    <w:rsid w:val="00AA264A"/>
    <w:rsid w:val="00AA4615"/>
    <w:rsid w:val="00AF6613"/>
    <w:rsid w:val="00B26429"/>
    <w:rsid w:val="00B374D0"/>
    <w:rsid w:val="00B52C19"/>
    <w:rsid w:val="00B54AD9"/>
    <w:rsid w:val="00B74762"/>
    <w:rsid w:val="00B836DE"/>
    <w:rsid w:val="00B86061"/>
    <w:rsid w:val="00B918BE"/>
    <w:rsid w:val="00B92CD6"/>
    <w:rsid w:val="00BD0596"/>
    <w:rsid w:val="00C0057D"/>
    <w:rsid w:val="00C7648F"/>
    <w:rsid w:val="00D16E1A"/>
    <w:rsid w:val="00D3238A"/>
    <w:rsid w:val="00D66680"/>
    <w:rsid w:val="00D83BA9"/>
    <w:rsid w:val="00DC4B25"/>
    <w:rsid w:val="00E35AE6"/>
    <w:rsid w:val="00ED323E"/>
    <w:rsid w:val="00EE3083"/>
    <w:rsid w:val="00EF64B8"/>
    <w:rsid w:val="00F44A1C"/>
    <w:rsid w:val="00F61ECD"/>
    <w:rsid w:val="00F8519A"/>
    <w:rsid w:val="00F96035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0A2C495-459E-4D94-9940-43CEFD0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E5D9-2501-4A26-9CAC-4C7B4FEA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7397</Words>
  <Characters>44385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2024-02-03T23:07:00Z</dcterms:created>
  <dcterms:modified xsi:type="dcterms:W3CDTF">2024-02-04T21:53:00Z</dcterms:modified>
</cp:coreProperties>
</file>