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3167A25D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57AB6">
              <w:rPr>
                <w:sz w:val="18"/>
              </w:rPr>
              <w:t>13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68A9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0414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5AA7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DF40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5031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FE9E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24D6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0873E525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</w:t>
      </w:r>
      <w:r w:rsidR="0005133B">
        <w:t>čitateľsk</w:t>
      </w:r>
      <w:r w:rsidR="00EC599C">
        <w:t xml:space="preserve">ej </w:t>
      </w:r>
      <w:r w:rsidR="008C5B6D">
        <w:t xml:space="preserve"> </w:t>
      </w:r>
    </w:p>
    <w:p w14:paraId="6E3CA9A9" w14:textId="7933D305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gramotnosti v </w:t>
      </w:r>
      <w:r w:rsidR="0005133B">
        <w:t>ne</w:t>
      </w:r>
      <w:r w:rsidR="00A26047">
        <w:t>me</w:t>
      </w:r>
      <w:r w:rsidR="00EC599C">
        <w:t xml:space="preserve">ckom jazyku. O obsahu tejto mimoškolskej aktivity nás informovala </w:t>
      </w:r>
    </w:p>
    <w:p w14:paraId="6E3CA9AA" w14:textId="1649F8C3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</w:t>
      </w:r>
      <w:r w:rsidR="00A26047">
        <w:t>Mg</w:t>
      </w:r>
      <w:r w:rsidR="00EC599C">
        <w:t xml:space="preserve">r. </w:t>
      </w:r>
      <w:proofErr w:type="spellStart"/>
      <w:r w:rsidR="00EC599C">
        <w:t>K</w:t>
      </w:r>
      <w:r w:rsidR="00897222">
        <w:t>risztina</w:t>
      </w:r>
      <w:proofErr w:type="spellEnd"/>
      <w:r w:rsidR="00897222">
        <w:t xml:space="preserve"> </w:t>
      </w:r>
      <w:proofErr w:type="spellStart"/>
      <w:r w:rsidR="00897222">
        <w:t>Balla</w:t>
      </w:r>
      <w:proofErr w:type="spellEnd"/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E3CA9B4" w14:textId="106A2557" w:rsidR="00EC599C" w:rsidRDefault="006B35CE" w:rsidP="003E0CAB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0E5A0E">
        <w:t xml:space="preserve">práca s textom a s literatúrou už nie je len záležitosťou hodín </w:t>
      </w:r>
      <w:r w:rsidR="00E976BD">
        <w:t xml:space="preserve">maďarského či </w:t>
      </w:r>
      <w:r w:rsidR="000E5A0E">
        <w:t xml:space="preserve">slovenského jazyka. Využívanie rôznych typov textov môže výrazne obohatiť aj vyučovanie cudzích jazykov. </w:t>
      </w:r>
      <w:r w:rsidR="0091702F">
        <w:t>Je potrebné č</w:t>
      </w:r>
      <w:r w:rsidR="000E5A0E">
        <w:t xml:space="preserve">ítanie zakomponovať aj do </w:t>
      </w:r>
      <w:r w:rsidR="009B7C77">
        <w:t xml:space="preserve">vyučovacích </w:t>
      </w:r>
      <w:r w:rsidR="000E5A0E">
        <w:t xml:space="preserve">hodín </w:t>
      </w:r>
      <w:r w:rsidR="009B7C77">
        <w:t>CJ</w:t>
      </w:r>
      <w:r w:rsidR="000E5A0E">
        <w:t xml:space="preserve">. </w:t>
      </w:r>
      <w:r w:rsidR="009F49FA">
        <w:t>J</w:t>
      </w:r>
      <w:r w:rsidR="000E5A0E">
        <w:t>e</w:t>
      </w:r>
      <w:r w:rsidR="009F49FA">
        <w:t xml:space="preserve"> potrebné</w:t>
      </w:r>
      <w:r w:rsidR="000E5A0E">
        <w:t xml:space="preserve"> motivovať žiakov k čítaniu prostredníctvom krátkych úryvkov z literárnych diel, ale tiež prácou s inými textami ako sú novinové články, krátke anekdoty, informatívne texty.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B7D7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7E926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787B3948" w14:textId="77777777" w:rsidR="005B3D8F" w:rsidRDefault="00BA2711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 w:rsidRPr="00B1441D">
        <w:rPr>
          <w:b w:val="0"/>
          <w:sz w:val="24"/>
          <w:szCs w:val="24"/>
        </w:rPr>
        <w:t xml:space="preserve">- </w:t>
      </w:r>
      <w:r w:rsidR="0094342B">
        <w:rPr>
          <w:b w:val="0"/>
          <w:sz w:val="24"/>
          <w:szCs w:val="24"/>
        </w:rPr>
        <w:t>práca v</w:t>
      </w:r>
      <w:r w:rsidR="0092365B">
        <w:rPr>
          <w:b w:val="0"/>
          <w:sz w:val="24"/>
          <w:szCs w:val="24"/>
        </w:rPr>
        <w:t> </w:t>
      </w:r>
      <w:r w:rsidR="0094342B">
        <w:rPr>
          <w:b w:val="0"/>
          <w:sz w:val="24"/>
          <w:szCs w:val="24"/>
        </w:rPr>
        <w:t>teréne</w:t>
      </w:r>
      <w:r w:rsidR="0092365B">
        <w:rPr>
          <w:b w:val="0"/>
          <w:sz w:val="24"/>
          <w:szCs w:val="24"/>
        </w:rPr>
        <w:t xml:space="preserve"> – školská exkurzia do Viedne 8.12.2022 </w:t>
      </w:r>
      <w:r w:rsidR="005B3D8F">
        <w:rPr>
          <w:b w:val="0"/>
          <w:sz w:val="24"/>
          <w:szCs w:val="24"/>
        </w:rPr>
        <w:t>–</w:t>
      </w:r>
      <w:r w:rsidR="0092365B">
        <w:rPr>
          <w:b w:val="0"/>
          <w:sz w:val="24"/>
          <w:szCs w:val="24"/>
        </w:rPr>
        <w:t xml:space="preserve"> </w:t>
      </w:r>
      <w:r w:rsidR="005B3D8F">
        <w:rPr>
          <w:b w:val="0"/>
          <w:sz w:val="24"/>
          <w:szCs w:val="24"/>
        </w:rPr>
        <w:t>využitá ako netradičná aktivita</w:t>
      </w:r>
    </w:p>
    <w:p w14:paraId="11FA707B" w14:textId="77777777" w:rsidR="005B3D8F" w:rsidRDefault="005B3D8F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7FDDACD5" w14:textId="2A5174CC" w:rsidR="00A301CF" w:rsidRDefault="0092365B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ED1A3E6" w14:textId="77777777" w:rsidR="00A301CF" w:rsidRPr="00B1441D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18D6D5B3" w14:textId="77777777" w:rsidR="000024DD" w:rsidRDefault="000024DD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703F26BA" w:rsidR="004C57B3" w:rsidRPr="0094342B" w:rsidRDefault="00A17570" w:rsidP="003C3E1D">
      <w:pPr>
        <w:tabs>
          <w:tab w:val="left" w:pos="1329"/>
        </w:tabs>
        <w:ind w:left="1134" w:right="496"/>
        <w:rPr>
          <w:rStyle w:val="Nadpis2Char"/>
          <w:b w:val="0"/>
          <w:bCs w:val="0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>:</w:t>
      </w:r>
      <w:r w:rsidR="00DA2AD1">
        <w:rPr>
          <w:b/>
          <w:sz w:val="24"/>
          <w:szCs w:val="24"/>
        </w:rPr>
        <w:t xml:space="preserve"> </w:t>
      </w:r>
      <w:r w:rsidR="0094342B" w:rsidRPr="0094342B">
        <w:rPr>
          <w:sz w:val="24"/>
          <w:szCs w:val="24"/>
        </w:rPr>
        <w:t xml:space="preserve">Netradičné aktivity na podporu čítania </w:t>
      </w:r>
      <w:r w:rsidR="00B702B3">
        <w:rPr>
          <w:sz w:val="24"/>
          <w:szCs w:val="24"/>
        </w:rPr>
        <w:t>sa uskutočnili</w:t>
      </w:r>
      <w:r w:rsidR="0094342B" w:rsidRPr="0094342B">
        <w:rPr>
          <w:sz w:val="24"/>
          <w:szCs w:val="24"/>
        </w:rPr>
        <w:t xml:space="preserve"> aj v teréne – teda mimo učebne</w:t>
      </w:r>
      <w:r w:rsidR="00AB1574">
        <w:rPr>
          <w:sz w:val="24"/>
          <w:szCs w:val="24"/>
        </w:rPr>
        <w:t>.</w:t>
      </w:r>
      <w:r w:rsidR="0094342B" w:rsidRPr="0094342B">
        <w:rPr>
          <w:sz w:val="24"/>
          <w:szCs w:val="24"/>
        </w:rPr>
        <w:t xml:space="preserve"> Veľmi dobré výsledky prin</w:t>
      </w:r>
      <w:r w:rsidR="00657145">
        <w:rPr>
          <w:sz w:val="24"/>
          <w:szCs w:val="24"/>
        </w:rPr>
        <w:t>iesla</w:t>
      </w:r>
      <w:r w:rsidR="0094342B" w:rsidRPr="0094342B">
        <w:rPr>
          <w:sz w:val="24"/>
          <w:szCs w:val="24"/>
        </w:rPr>
        <w:t xml:space="preserve"> aj </w:t>
      </w:r>
      <w:r w:rsidR="00657145">
        <w:rPr>
          <w:sz w:val="24"/>
          <w:szCs w:val="24"/>
        </w:rPr>
        <w:t>školská</w:t>
      </w:r>
      <w:r w:rsidR="0094342B" w:rsidRPr="0094342B">
        <w:rPr>
          <w:sz w:val="24"/>
          <w:szCs w:val="24"/>
        </w:rPr>
        <w:t xml:space="preserve"> exkurzia do </w:t>
      </w:r>
      <w:r w:rsidR="003A6DB3">
        <w:rPr>
          <w:sz w:val="24"/>
          <w:szCs w:val="24"/>
        </w:rPr>
        <w:t>Viedne</w:t>
      </w:r>
      <w:r w:rsidR="0094342B" w:rsidRPr="0094342B">
        <w:rPr>
          <w:sz w:val="24"/>
          <w:szCs w:val="24"/>
        </w:rPr>
        <w:t xml:space="preserve">, </w:t>
      </w:r>
      <w:r w:rsidR="00AB1574">
        <w:rPr>
          <w:sz w:val="24"/>
          <w:szCs w:val="24"/>
        </w:rPr>
        <w:t>kde sme navš</w:t>
      </w:r>
      <w:r w:rsidR="00F44BA5">
        <w:rPr>
          <w:sz w:val="24"/>
          <w:szCs w:val="24"/>
        </w:rPr>
        <w:t>t</w:t>
      </w:r>
      <w:r w:rsidR="00AB1574">
        <w:rPr>
          <w:sz w:val="24"/>
          <w:szCs w:val="24"/>
        </w:rPr>
        <w:t xml:space="preserve">ívili </w:t>
      </w:r>
      <w:r w:rsidR="00F44BA5">
        <w:rPr>
          <w:sz w:val="24"/>
          <w:szCs w:val="24"/>
        </w:rPr>
        <w:t>niektoré múzeá</w:t>
      </w:r>
      <w:r w:rsidR="0001573C">
        <w:rPr>
          <w:sz w:val="24"/>
          <w:szCs w:val="24"/>
        </w:rPr>
        <w:t>, zoznámili sa s históriou v nemeckom ja</w:t>
      </w:r>
      <w:r w:rsidR="00D7359F">
        <w:rPr>
          <w:sz w:val="24"/>
          <w:szCs w:val="24"/>
        </w:rPr>
        <w:t>zyku.</w:t>
      </w:r>
    </w:p>
    <w:p w14:paraId="077114CC" w14:textId="77777777" w:rsidR="004C57B3" w:rsidRPr="008C72F0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3D0206FA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57AB6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C57AB6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6554F674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57AB6">
              <w:rPr>
                <w:sz w:val="18"/>
              </w:rPr>
              <w:t>14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24DD"/>
    <w:rsid w:val="00015569"/>
    <w:rsid w:val="0001573C"/>
    <w:rsid w:val="0005133B"/>
    <w:rsid w:val="000906E1"/>
    <w:rsid w:val="000B119A"/>
    <w:rsid w:val="000E5A0E"/>
    <w:rsid w:val="00160D11"/>
    <w:rsid w:val="00161C85"/>
    <w:rsid w:val="00171673"/>
    <w:rsid w:val="00190463"/>
    <w:rsid w:val="001C45EB"/>
    <w:rsid w:val="00201711"/>
    <w:rsid w:val="00225A24"/>
    <w:rsid w:val="00242D27"/>
    <w:rsid w:val="00296DAF"/>
    <w:rsid w:val="002B58B1"/>
    <w:rsid w:val="002C4E27"/>
    <w:rsid w:val="002E089D"/>
    <w:rsid w:val="00341F69"/>
    <w:rsid w:val="003570F0"/>
    <w:rsid w:val="0037516A"/>
    <w:rsid w:val="00397AE6"/>
    <w:rsid w:val="003A6DB3"/>
    <w:rsid w:val="003B7E53"/>
    <w:rsid w:val="003C3E1D"/>
    <w:rsid w:val="003D0318"/>
    <w:rsid w:val="003E0CAB"/>
    <w:rsid w:val="00412FA7"/>
    <w:rsid w:val="00471784"/>
    <w:rsid w:val="004752F2"/>
    <w:rsid w:val="00486234"/>
    <w:rsid w:val="00487B35"/>
    <w:rsid w:val="004A1F79"/>
    <w:rsid w:val="004B7625"/>
    <w:rsid w:val="004C2B8C"/>
    <w:rsid w:val="004C57B3"/>
    <w:rsid w:val="004C5AA0"/>
    <w:rsid w:val="00500406"/>
    <w:rsid w:val="00502317"/>
    <w:rsid w:val="00526710"/>
    <w:rsid w:val="00526D20"/>
    <w:rsid w:val="005324C5"/>
    <w:rsid w:val="00542606"/>
    <w:rsid w:val="005455DE"/>
    <w:rsid w:val="005625DF"/>
    <w:rsid w:val="00572F0A"/>
    <w:rsid w:val="005A6D25"/>
    <w:rsid w:val="005B3D8F"/>
    <w:rsid w:val="005B6567"/>
    <w:rsid w:val="005C30C2"/>
    <w:rsid w:val="005C4A08"/>
    <w:rsid w:val="00613A86"/>
    <w:rsid w:val="0062253B"/>
    <w:rsid w:val="006252EC"/>
    <w:rsid w:val="00642783"/>
    <w:rsid w:val="00657145"/>
    <w:rsid w:val="00667CC5"/>
    <w:rsid w:val="00671D7C"/>
    <w:rsid w:val="006B35CE"/>
    <w:rsid w:val="006C1A31"/>
    <w:rsid w:val="006E03DB"/>
    <w:rsid w:val="006F6462"/>
    <w:rsid w:val="00710A82"/>
    <w:rsid w:val="00714764"/>
    <w:rsid w:val="00721BA2"/>
    <w:rsid w:val="00751611"/>
    <w:rsid w:val="007933BF"/>
    <w:rsid w:val="007D0350"/>
    <w:rsid w:val="007F0E6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C72F0"/>
    <w:rsid w:val="008F1572"/>
    <w:rsid w:val="008F187D"/>
    <w:rsid w:val="008F7C56"/>
    <w:rsid w:val="009001F7"/>
    <w:rsid w:val="009067EB"/>
    <w:rsid w:val="0091702F"/>
    <w:rsid w:val="009204D7"/>
    <w:rsid w:val="0092365B"/>
    <w:rsid w:val="00923CE7"/>
    <w:rsid w:val="009264A7"/>
    <w:rsid w:val="0094342B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9B7C77"/>
    <w:rsid w:val="009F49FA"/>
    <w:rsid w:val="00A039E1"/>
    <w:rsid w:val="00A113B6"/>
    <w:rsid w:val="00A125B0"/>
    <w:rsid w:val="00A13314"/>
    <w:rsid w:val="00A139C3"/>
    <w:rsid w:val="00A17570"/>
    <w:rsid w:val="00A20FF6"/>
    <w:rsid w:val="00A26047"/>
    <w:rsid w:val="00A301CF"/>
    <w:rsid w:val="00A555B8"/>
    <w:rsid w:val="00A77646"/>
    <w:rsid w:val="00A869D2"/>
    <w:rsid w:val="00A90E6C"/>
    <w:rsid w:val="00A92EDC"/>
    <w:rsid w:val="00AB1574"/>
    <w:rsid w:val="00AD175A"/>
    <w:rsid w:val="00B1441D"/>
    <w:rsid w:val="00B357CC"/>
    <w:rsid w:val="00B51C63"/>
    <w:rsid w:val="00B702B3"/>
    <w:rsid w:val="00B81F76"/>
    <w:rsid w:val="00BA2711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57AB6"/>
    <w:rsid w:val="00C64572"/>
    <w:rsid w:val="00C74039"/>
    <w:rsid w:val="00C960FC"/>
    <w:rsid w:val="00CD6025"/>
    <w:rsid w:val="00CE5594"/>
    <w:rsid w:val="00D14017"/>
    <w:rsid w:val="00D549DA"/>
    <w:rsid w:val="00D553B0"/>
    <w:rsid w:val="00D63E51"/>
    <w:rsid w:val="00D726F2"/>
    <w:rsid w:val="00D7359F"/>
    <w:rsid w:val="00DA2AD1"/>
    <w:rsid w:val="00DA3C89"/>
    <w:rsid w:val="00DA743C"/>
    <w:rsid w:val="00DC6AE0"/>
    <w:rsid w:val="00DE390D"/>
    <w:rsid w:val="00DE615C"/>
    <w:rsid w:val="00DE62C3"/>
    <w:rsid w:val="00DF383F"/>
    <w:rsid w:val="00DF5380"/>
    <w:rsid w:val="00E028B8"/>
    <w:rsid w:val="00E25F04"/>
    <w:rsid w:val="00E91564"/>
    <w:rsid w:val="00E976BD"/>
    <w:rsid w:val="00EC599C"/>
    <w:rsid w:val="00EE136C"/>
    <w:rsid w:val="00EF3605"/>
    <w:rsid w:val="00EF4221"/>
    <w:rsid w:val="00F01D05"/>
    <w:rsid w:val="00F06917"/>
    <w:rsid w:val="00F0725B"/>
    <w:rsid w:val="00F1315B"/>
    <w:rsid w:val="00F221E4"/>
    <w:rsid w:val="00F243D2"/>
    <w:rsid w:val="00F27B52"/>
    <w:rsid w:val="00F30686"/>
    <w:rsid w:val="00F402D9"/>
    <w:rsid w:val="00F44BA5"/>
    <w:rsid w:val="00F5689E"/>
    <w:rsid w:val="00F85318"/>
    <w:rsid w:val="00F87D71"/>
    <w:rsid w:val="00F9796A"/>
    <w:rsid w:val="00FA05F0"/>
    <w:rsid w:val="00FA2828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13</cp:revision>
  <cp:lastPrinted>2022-02-15T11:46:00Z</cp:lastPrinted>
  <dcterms:created xsi:type="dcterms:W3CDTF">2022-12-29T15:43:00Z</dcterms:created>
  <dcterms:modified xsi:type="dcterms:W3CDTF">2022-12-29T15:51:00Z</dcterms:modified>
</cp:coreProperties>
</file>