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Arial" w:hAnsi="Arial" w:eastAsia="Calibri" w:cs="Arial"/>
          <w:b w:val="0"/>
          <w:bCs/>
          <w:color w:val="000000" w:themeColor="text1"/>
          <w:sz w:val="40"/>
          <w:lang w:val="pl-PL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Calibri" w:cs="Arial"/>
          <w:b w:val="0"/>
          <w:bCs/>
          <w:color w:val="000000" w:themeColor="text1"/>
          <w:sz w:val="40"/>
          <w:lang w:val="pl-PL"/>
          <w14:textFill>
            <w14:solidFill>
              <w14:schemeClr w14:val="tx1"/>
            </w14:solidFill>
          </w14:textFill>
        </w:rPr>
        <w:t>Chemia klasa 7</w:t>
      </w:r>
      <w:r>
        <w:rPr>
          <w:rFonts w:ascii="Arial" w:hAnsi="Arial" w:eastAsia="Calibri" w:cs="Arial"/>
          <w:b w:val="0"/>
          <w:bCs/>
          <w:color w:val="000000" w:themeColor="text1"/>
          <w:sz w:val="40"/>
          <w14:textFill>
            <w14:solidFill>
              <w14:schemeClr w14:val="tx1"/>
            </w14:solidFill>
          </w14:textFill>
        </w:rPr>
        <w:t xml:space="preserve"> – wymagani</w:t>
      </w:r>
      <w:r>
        <w:rPr>
          <w:rFonts w:hint="default" w:ascii="Arial" w:hAnsi="Arial" w:eastAsia="Calibri" w:cs="Arial"/>
          <w:b w:val="0"/>
          <w:bCs/>
          <w:color w:val="000000" w:themeColor="text1"/>
          <w:sz w:val="40"/>
          <w:lang w:val="pl-PL"/>
          <w14:textFill>
            <w14:solidFill>
              <w14:schemeClr w14:val="tx1"/>
            </w14:solidFill>
          </w14:textFill>
        </w:rPr>
        <w:t>a edukacyjne na poszczególne oceny</w:t>
      </w:r>
    </w:p>
    <w:tbl>
      <w:tblPr>
        <w:tblStyle w:val="7"/>
        <w:tblW w:w="0" w:type="auto"/>
        <w:tblInd w:w="-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5"/>
        <w:gridCol w:w="3055"/>
        <w:gridCol w:w="3055"/>
        <w:gridCol w:w="3055"/>
        <w:gridCol w:w="3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6110" w:type="dxa"/>
            <w:gridSpan w:val="2"/>
            <w:shd w:val="clear" w:color="auto" w:fill="F79646" w:themeFill="accent6"/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  <w14:textFill>
                  <w14:solidFill>
                    <w14:schemeClr w14:val="bg1"/>
                  </w14:solidFill>
                </w14:textFill>
              </w:rPr>
              <w:t>Wymagania podstawowe</w:t>
            </w:r>
          </w:p>
          <w:p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  <w14:textFill>
                  <w14:solidFill>
                    <w14:schemeClr w14:val="bg1"/>
                  </w14:solidFill>
                </w14:textFill>
              </w:rPr>
              <w:t>Uczeń:</w:t>
            </w:r>
          </w:p>
        </w:tc>
        <w:tc>
          <w:tcPr>
            <w:tcW w:w="9166" w:type="dxa"/>
            <w:gridSpan w:val="3"/>
            <w:shd w:val="clear" w:color="auto" w:fill="F79646" w:themeFill="accent6"/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  <w14:textFill>
                  <w14:solidFill>
                    <w14:schemeClr w14:val="bg1"/>
                  </w14:solidFill>
                </w14:textFill>
              </w:rPr>
              <w:t>Wymagania ponadpodstawowe</w:t>
            </w:r>
          </w:p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b/>
                <w:color w:val="FF9933"/>
                <w:sz w:val="4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  <w14:textFill>
                  <w14:solidFill>
                    <w14:schemeClr w14:val="bg1"/>
                  </w14:solidFill>
                </w14:textFill>
              </w:rPr>
              <w:t>Uczeń: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3055" w:type="dxa"/>
            <w:shd w:val="clear" w:color="auto" w:fill="F79646" w:themeFill="accent6"/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Ocena dopuszczająca</w:t>
            </w:r>
          </w:p>
        </w:tc>
        <w:tc>
          <w:tcPr>
            <w:tcW w:w="3055" w:type="dxa"/>
            <w:shd w:val="clear" w:color="auto" w:fill="F79646" w:themeFill="accent6"/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Ocena dostateczna</w:t>
            </w:r>
          </w:p>
        </w:tc>
        <w:tc>
          <w:tcPr>
            <w:tcW w:w="3055" w:type="dxa"/>
            <w:shd w:val="clear" w:color="auto" w:fill="F79646" w:themeFill="accent6"/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Ocena dobra</w:t>
            </w:r>
          </w:p>
        </w:tc>
        <w:tc>
          <w:tcPr>
            <w:tcW w:w="3055" w:type="dxa"/>
            <w:shd w:val="clear" w:color="auto" w:fill="F79646" w:themeFill="accent6"/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Ocena bardzo dobra</w:t>
            </w:r>
          </w:p>
        </w:tc>
        <w:tc>
          <w:tcPr>
            <w:tcW w:w="3056" w:type="dxa"/>
            <w:shd w:val="clear" w:color="auto" w:fill="F79646" w:themeFill="accent6"/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76" w:type="dxa"/>
            <w:gridSpan w:val="5"/>
            <w:shd w:val="clear" w:color="auto" w:fill="0070C0"/>
            <w:vAlign w:val="center"/>
          </w:tcPr>
          <w:p>
            <w:pPr>
              <w:pStyle w:val="29"/>
              <w:rPr>
                <w:rFonts w:ascii="Arial" w:hAnsi="Arial" w:cs="Arial"/>
                <w:color w:val="FFFFFF" w:themeColor="background1"/>
                <w:szCs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szCs w:val="22"/>
                <w14:textFill>
                  <w14:solidFill>
                    <w14:schemeClr w14:val="bg1"/>
                  </w14:solidFill>
                </w14:textFill>
              </w:rPr>
              <w:t>Dział 1. Rodzaje i przemiany materii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5" w:type="dxa"/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color w:val="000000"/>
                <w:sz w:val="20"/>
                <w:szCs w:val="20"/>
              </w:rPr>
              <w:t>obserwuje mieszanie stykających się substancji;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opisuje ziarnistą budowę materii;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podaje wzory chemiczne związków: CO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H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NaCl;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podaje przykłady zjawisk fizycznych i reakcji chemicznych zachodzących w otoczeniu człowieka;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definiuje pojęcie mieszaniny chemicznej;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odróżnia mieszaninę jednorodną od niejednorodnej.</w:t>
            </w:r>
          </w:p>
        </w:tc>
        <w:tc>
          <w:tcPr>
            <w:tcW w:w="3055" w:type="dxa"/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wymienia powtarzające się elementy podręcznika i wskazuje rolę, jaką odgrywają;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wskazuje w swoim najbliższym otoczeniu produkty przemysłu chemicznego;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 podstawie umieszczonych na opakowaniach oznaczeń wskazuje substancje niebezpieczne w swoim otoczeniu;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wymienia najważniejsze zasady, których należy przestrzegać na lekcjach chemii;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podaje nazwy najczęściej używanych sprzętów i szkła laboratoryjnego, wskazuje ich zastosowanie;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wykonuje proste czynności laboratoryjne: przelewanie cieczy, ogrzewanie w probówce i zlewce, sączenie;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planuje doświadczenia potwierdzające ziarnistość materii;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opisuje właściwości substancji będących głównymi składnikami stosowanych na co dzień produktów, np. soli kamiennej, cukru, mąki, wody, miedzi, żelaza, cynku, glinu, węgla i siarki;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przeprowadza obliczenia z wykorzystaniem pojęć: masa, gęstość i objętość;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sługuje się pojęciami: substancja prosta (pierwiastek chemiczny) oraz substancja złożona (związek chemiczny);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posługuje się symbolami pierwiastków: H, O, N, Cl, Br, I, S, C, P, Si, Na, K, Ca, Mg, Fe, Zn, Cu, Al, Pb, Sn, Ag, Hg, Au, Ba;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wymienia drobiny, z których są zbudowane pierwiastki i związki chemiczne;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opisuje różnice w przebiegu zjawiska fizycznego i reakcji chemicznej;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wymienia przykłady mieszanin jednorodnych i niejednorodnych;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sporządza mieszaniny i rozdziela je na składniki (np. wody i piasku, wody i soli kamiennej, kredy i soli kamiennej, siarki i opiłków żelaza, wody i oleju jadalnego, wody i atramentu).</w:t>
            </w:r>
          </w:p>
        </w:tc>
        <w:tc>
          <w:tcPr>
            <w:tcW w:w="3055" w:type="dxa"/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wskazuje inne przykładowe źródła wiedzy;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wymienia różne dziedziny chemii oraz wskazuje przedmiot ich zainteresowań;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wymienia chemików polskiego pochodzenia, którzy wnieśli istotny wkład w rozwój chemii;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interpretuje podstawowe piktogramy umieszczane na opakowaniach;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opisuje zasady postępowania w razie nieprzewidzianych zdarzeń mających miejsce w pracowni chemicznej;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wyjaśnia, jak należy formułować obserwacje, a jak wnioski;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opisuje doświadczenia chemiczne, rysuje proste schematy;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interpretuje proste schematy doświadczeń chemicznych;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tłumaczy, na czym polegają zjawiska: dyfuzji, rozpuszczania, zmiany stanu skupienia;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bada właściwości wybranych substancji (np. stan skupienia, barwę, rozpuszczalność w wodzie, oddziaływanie z magnesem, przewodnictwo elektryczne, przewodnictwo cieplne);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projektuje i wykonuje doświadczenia, w których bada właściwości wybranych substancji (np. rozpuszczalność w benzynie, kruchość, plastyczność);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odczytuje z układu okresowego lub tablic chemicznych gęstość, temperaturę topnienia i temperaturę wrzenia wskazanych substancji;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poszukuje w różnych dostępnych źródłach informacji na temat właściwości fizycznych substancji, np. twardości w skali Mohsa;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dokonuje pomiarów objętości, masy, wyznacza gęstość substancji o dowolnym kształcie;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podaje przykłady pierwiastków – metali i niemetali oraz związków chemicznych;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podaje wspólne właściwości metali;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wymienia właściwości niemetali;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wymienia niemetale, które w warunkach normalnych występują w postaci cząsteczkowej;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porównuje właściwości metali i niemetali;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podaje przykłady związków chemicznych, zarówno tych zbudowanych z cząsteczek, jak i zbudowanych z jonów;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planuje i wykonuje doświadczenia ilustrujące zjawisko fizyczne i reakcję chemiczną;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opisuje rolę katalizatora reakcji chemicznej;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opisuje cechy mieszanin jednorodnych i niejednorodnych;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podaje kryteria podziału mieszanin;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wskazuje te różnice między właściwościami fizycznymi składników mieszaniny, które umożliwiają ich rozdzielenie;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opisuje różnice między mieszaniną a związkiem chemicznym lub pierwiastkiem;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opisuje proste metody rozdziału mieszanin.</w:t>
            </w:r>
          </w:p>
        </w:tc>
        <w:tc>
          <w:tcPr>
            <w:tcW w:w="3055" w:type="dxa"/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odnajduje stronę internetową serwisu wsipnet dla uczniów korzystających w podręczników WSiP, analizuje zwartość, dokonuje rejestracji;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odróżnia obserwacje od wniosków, wskazuje różnice;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wyjaśnia, jaki wpływ na szybkość procesu dyfuzji ma stan skupienia stykających się ciał;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porównuje właściwości różnych substancji;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analizuje i porównuje odczytane z układu okresowego lub tablic chemicznych informacje na temat właściwości fizycznych różnych substancji;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odczytuje informacje z rysunku lub zdjęcia oraz wykonuje obliczenia z wykorzystaniem pojęć: masa, gęstość i objętość;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odróżnia metale od niemetali na podstawie ich właściwości, klasyfikuje pierwiastki jako metale i niemetale;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podaje kryterium podziału substancji;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wyjaśnia różnicę między pierwiastkiem a związkiem chemicznym;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zapisuje wzory sumaryczne pierwiastków występujących w postaci cząsteczkowej;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wyjaśnia, w jaki sposób skład mieszaniny wpływa na jej właściwości;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porównuje mieszaniny i związki chemiczne (sposób otrzymywania, rozdziału, skład jakościowy, ilościowy, zachowywanie właściwości składników).</w:t>
            </w:r>
          </w:p>
        </w:tc>
        <w:tc>
          <w:tcPr>
            <w:tcW w:w="3056" w:type="dxa"/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projektuje doświadczenia pokazujące różną szybkość procesu dyfuzji;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tłumaczy, skąd pochodzą symbole pierwiastków chemicznych, podaje przykłady;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przewiduje właściwości stopu na podstawie właściwości jego składników.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76" w:type="dxa"/>
            <w:gridSpan w:val="5"/>
            <w:shd w:val="clear" w:color="auto" w:fill="0070C0"/>
            <w:vAlign w:val="center"/>
          </w:tcPr>
          <w:p>
            <w:pPr>
              <w:pStyle w:val="29"/>
              <w:rPr>
                <w:rFonts w:ascii="Arial" w:hAnsi="Arial" w:cs="Arial"/>
                <w:color w:val="FFFFFF" w:themeColor="background1"/>
                <w:szCs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szCs w:val="22"/>
                <w14:textFill>
                  <w14:solidFill>
                    <w14:schemeClr w14:val="bg1"/>
                  </w14:solidFill>
                </w14:textFill>
              </w:rPr>
              <w:t>Dział 2. Budowa materii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5" w:type="dxa"/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opisuje i charakteryzuje skład atomu (jądro: protony i neutrony, elektrony);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opisuje budowę układu okresowego (grupy i okresy);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podaje numery i nazwy grup.</w:t>
            </w:r>
          </w:p>
        </w:tc>
        <w:tc>
          <w:tcPr>
            <w:tcW w:w="3055" w:type="dxa"/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zdaje sobie sprawę, że poglądy na temat budowy materii zmieniały się na przestrzeni dziejów;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odczytuje z układu okresowego podstawowe informacje o pierwiastkach (symbol, nazwę, liczbę atomową, masę atomową, rodzaj pierwiastka – metal lub niemetal);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definiuje pierwiastek jako zbiór atomów o danej liczbie atomowej;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odszukuje w układzie okresowym pierwiastek na podstawie jego położenia (nr grupy i okresu); odczytuje jego i symbol i nazwę;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ustala liczbę protonów, elektronów i neutronów w atomie danego pierwiastka, gdy dane są liczby atomowa i masowa;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definiuje pojęcie elektrony powłoki zewnętrznej – elektrony walencyjne;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wskazuje liczbę elektronów walencyjnych dla pierwiastków grup: 1., 2., 13.–18.;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definiuje pojęcie izotopu;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wyjaśnia różnice w budowie atomów izotopów wodoru;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wymienia dziedziny życia, w których izotopy znalazły zastosowanie.</w:t>
            </w:r>
          </w:p>
        </w:tc>
        <w:tc>
          <w:tcPr>
            <w:tcW w:w="3055" w:type="dxa"/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zdaje sobie sprawę, że protony i neutrony nie są najmniejszymi cząstkami materii, że nie należy nazywać ich cząstkami elementarnymi;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 pisuje symbolicznie informacje na temat budowy atomu w postaci </w:t>
            </w:r>
            <m:oMath>
              <m:sPre>
                <m:sPrePr>
                  <m:ctrlPr>
                    <w:rPr>
                      <w:rFonts w:ascii="Cambria Math" w:hAnsi="Cambria Math" w:cs="Arial"/>
                      <w:i/>
                      <w:color w:val="000000"/>
                      <w:sz w:val="20"/>
                      <w:szCs w:val="20"/>
                    </w:rPr>
                  </m:ctrlPr>
                </m:sPrePr>
                <m:sub>
                  <m:r>
                    <m:rPr/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Z</m:t>
                  </m:r>
                  <m:ctrlPr>
                    <w:rPr>
                      <w:rFonts w:ascii="Cambria Math" w:hAnsi="Cambria Math" w:cs="Arial"/>
                      <w:i/>
                      <w:color w:val="000000"/>
                      <w:sz w:val="20"/>
                      <w:szCs w:val="20"/>
                    </w:rPr>
                  </m:ctrlPr>
                </m:sub>
                <m:sup>
                  <m:r>
                    <m:rPr/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A</m:t>
                  </m:r>
                  <m:ctrlPr>
                    <w:rPr>
                      <w:rFonts w:ascii="Cambria Math" w:hAnsi="Cambria Math" w:cs="Arial"/>
                      <w:i/>
                      <w:color w:val="000000"/>
                      <w:sz w:val="20"/>
                      <w:szCs w:val="20"/>
                    </w:rPr>
                  </m:ctrlP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E</m:t>
                  </m:r>
                  <m:ctrlPr>
                    <w:rPr>
                      <w:rFonts w:ascii="Cambria Math" w:hAnsi="Cambria Math" w:cs="Arial"/>
                      <w:i/>
                      <w:color w:val="000000"/>
                      <w:sz w:val="20"/>
                      <w:szCs w:val="20"/>
                    </w:rPr>
                  </m:ctrlPr>
                </m:e>
              </m:sPre>
            </m:oMath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interpretuje zapis </w:t>
            </w:r>
            <m:oMath>
              <m:sPre>
                <m:sPrePr>
                  <m:ctrlPr>
                    <w:rPr>
                      <w:rFonts w:ascii="Cambria Math" w:hAnsi="Cambria Math" w:cs="Arial"/>
                      <w:i/>
                      <w:color w:val="000000"/>
                      <w:sz w:val="20"/>
                      <w:szCs w:val="20"/>
                    </w:rPr>
                  </m:ctrlPr>
                </m:sPrePr>
                <m:sub>
                  <m:r>
                    <m:rPr/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Z</m:t>
                  </m:r>
                  <m:ctrlPr>
                    <w:rPr>
                      <w:rFonts w:ascii="Cambria Math" w:hAnsi="Cambria Math" w:cs="Arial"/>
                      <w:i/>
                      <w:color w:val="000000"/>
                      <w:sz w:val="20"/>
                      <w:szCs w:val="20"/>
                    </w:rPr>
                  </m:ctrlPr>
                </m:sub>
                <m:sup>
                  <m:r>
                    <m:rPr/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A</m:t>
                  </m:r>
                  <m:ctrlPr>
                    <w:rPr>
                      <w:rFonts w:ascii="Cambria Math" w:hAnsi="Cambria Math" w:cs="Arial"/>
                      <w:i/>
                      <w:color w:val="000000"/>
                      <w:sz w:val="20"/>
                      <w:szCs w:val="20"/>
                    </w:rPr>
                  </m:ctrlP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E</m:t>
                  </m:r>
                  <m:ctrlPr>
                    <w:rPr>
                      <w:rFonts w:ascii="Cambria Math" w:hAnsi="Cambria Math" w:cs="Arial"/>
                      <w:i/>
                      <w:color w:val="000000"/>
                      <w:sz w:val="20"/>
                      <w:szCs w:val="20"/>
                    </w:rPr>
                  </m:ctrlPr>
                </m:e>
              </m:sPre>
            </m:oMath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wyjaśnia związek między liczbą powłok elektronowych i liczbą elektronów walencyjnych w atomie pierwiastka a jego położeniem w układzie okresowym;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zapisuje konfiguracje elektronowe atomów pierwiastków, których liczba atomowa nie przekracza 20;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wyjaśnia związek między podobieństwem właściwości pierwiastków zapisanych w tej samej grupie układu okresowego a budową atomów i liczbą elektronów walencyjnych;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podaje przykłady pierwiastków mających odmiany izotopowe;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określa skład jądra atomowego izotopu opisanego liczbami: atomową i masową;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definiuje pojęcie masy atomowej (średnia mas atomów danego pierwiastka z uwzględnieniem jego składu izotopowego).</w:t>
            </w:r>
          </w:p>
        </w:tc>
        <w:tc>
          <w:tcPr>
            <w:tcW w:w="3055" w:type="dxa"/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opisuje, w jaki sposób zmieniały się poglądy na temat budowy materii, w sposób chronologiczny podaje nazwiska uczonych, którzy przyczynili się do tego rozwoju;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przelicza masę atomową wyrażoną w jednostce masy atomowej (u) na gramy, wyniki podaje w notacji wykładniczej;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porównuje aktywność chemiczną pierwiastków należących do tej samej grupy na przykładzie litowców i fluorowców;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porównuje aktywność chemiczną pierwiastków należących do tego samego okresu na przykładzie okresu trzeciego;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omawia sposoby wykorzystywania zjawiska promieniotwórczości;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opisuje wpływ pierwiastków promieniotwórczych na organizmy;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oblicza masę atomową wskazanego pierwiastka na podstawie liczb masowych i zawartości procentowej trwałych izotopów występujących w przyrodzie.</w:t>
            </w:r>
          </w:p>
        </w:tc>
        <w:tc>
          <w:tcPr>
            <w:tcW w:w="3056" w:type="dxa"/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określa znaczenie badań Marii Skłodowskiej-Curie dla rozwoju wiedzy na temat zjawiska promieniotwórczości;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wyjaśnia zjawiska promieniotwórczości naturalnej i sztucznej;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rozróżnia rodzaje promieniowania;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zapisuje równania rozpadu </w:t>
            </w:r>
            <w:r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r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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oblicza zawartość procentową trwałych izotopów występujących w przyrodzie na podstawie masy atomowej pierwiastka i liczb masowych tych izotopów.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76" w:type="dxa"/>
            <w:gridSpan w:val="5"/>
            <w:shd w:val="clear" w:color="auto" w:fill="0070C0"/>
            <w:vAlign w:val="center"/>
          </w:tcPr>
          <w:p>
            <w:pPr>
              <w:pStyle w:val="29"/>
              <w:rPr>
                <w:rFonts w:ascii="Arial" w:hAnsi="Arial" w:cs="Arial"/>
                <w:color w:val="FFFFFF" w:themeColor="background1"/>
                <w:szCs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szCs w:val="22"/>
                <w14:textFill>
                  <w14:solidFill>
                    <w14:schemeClr w14:val="bg1"/>
                  </w14:solidFill>
                </w14:textFill>
              </w:rPr>
              <w:t>Dział 3. Wiązania i reakcje chemiczne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5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definiuje pojęcie wartościowości jako liczby wiązań, które tworzy atom, łącząc się z atomami innych pierwiastków;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obserwuje doświadczenia, z pomocą formułuje obserwacje i wnioski;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definiuje pojęcia: reakcje egzotermiczne i reakcje endotermiczne;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wskazuje substraty i produkty, określa typ reakcji.</w:t>
            </w:r>
          </w:p>
        </w:tc>
        <w:tc>
          <w:tcPr>
            <w:tcW w:w="3055" w:type="dxa"/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206"/>
              </w:tabs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19"/>
              </w:rPr>
              <w:t>definiuje pojęcie jonów;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06"/>
              </w:tabs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19"/>
              </w:rPr>
              <w:t>opisuje, jak powstają jony;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06"/>
              </w:tabs>
              <w:autoSpaceDE w:val="0"/>
              <w:autoSpaceDN w:val="0"/>
              <w:adjustRightInd w:val="0"/>
              <w:spacing w:after="0" w:line="288" w:lineRule="auto"/>
              <w:ind w:left="206" w:hanging="219"/>
              <w:textAlignment w:val="center"/>
              <w:rPr>
                <w:rFonts w:ascii="Arial" w:hAnsi="Arial" w:cs="Arial"/>
                <w:color w:val="000000"/>
                <w:sz w:val="20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19"/>
              </w:rPr>
              <w:t>opisuje, czym różni się atom od cząsteczki;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06"/>
              </w:tabs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19"/>
              </w:rPr>
              <w:t>interpretuje zapisy H</w:t>
            </w:r>
            <w:r>
              <w:rPr>
                <w:rFonts w:ascii="Arial" w:hAnsi="Arial" w:cs="Arial"/>
                <w:color w:val="000000"/>
                <w:sz w:val="20"/>
                <w:szCs w:val="19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19"/>
              </w:rPr>
              <w:t>, 2H, 2H</w:t>
            </w:r>
            <w:r>
              <w:rPr>
                <w:rFonts w:ascii="Arial" w:hAnsi="Arial" w:cs="Arial"/>
                <w:color w:val="000000"/>
                <w:sz w:val="20"/>
                <w:szCs w:val="19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19"/>
              </w:rPr>
              <w:t xml:space="preserve"> itp.;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06"/>
              </w:tabs>
              <w:autoSpaceDE w:val="0"/>
              <w:autoSpaceDN w:val="0"/>
              <w:adjustRightInd w:val="0"/>
              <w:spacing w:after="0" w:line="288" w:lineRule="auto"/>
              <w:ind w:left="206" w:hanging="219"/>
              <w:textAlignment w:val="center"/>
              <w:rPr>
                <w:rFonts w:ascii="Arial" w:hAnsi="Arial" w:cs="Arial"/>
                <w:color w:val="000000"/>
                <w:sz w:val="20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19"/>
              </w:rPr>
              <w:t>wyjaśnia pojęcie elektroujemności;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06"/>
              </w:tabs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19"/>
              </w:rPr>
              <w:t>na przykładzie cząsteczek HCl, H</w:t>
            </w:r>
            <w:r>
              <w:rPr>
                <w:rFonts w:ascii="Arial" w:hAnsi="Arial" w:cs="Arial"/>
                <w:color w:val="000000"/>
                <w:sz w:val="20"/>
                <w:szCs w:val="19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19"/>
              </w:rPr>
              <w:t>O, CO</w:t>
            </w:r>
            <w:r>
              <w:rPr>
                <w:rFonts w:ascii="Arial" w:hAnsi="Arial" w:cs="Arial"/>
                <w:color w:val="000000"/>
                <w:sz w:val="20"/>
                <w:szCs w:val="19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19"/>
              </w:rPr>
              <w:t>, NH</w:t>
            </w:r>
            <w:r>
              <w:rPr>
                <w:rFonts w:ascii="Arial" w:hAnsi="Arial" w:cs="Arial"/>
                <w:color w:val="000000"/>
                <w:sz w:val="20"/>
                <w:szCs w:val="19"/>
                <w:vertAlign w:val="subscript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19"/>
              </w:rPr>
              <w:t>, CH</w:t>
            </w:r>
            <w:r>
              <w:rPr>
                <w:rFonts w:ascii="Arial" w:hAnsi="Arial" w:cs="Arial"/>
                <w:color w:val="000000"/>
                <w:sz w:val="20"/>
                <w:szCs w:val="19"/>
                <w:vertAlign w:val="subscript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19"/>
              </w:rPr>
              <w:t xml:space="preserve"> opisuje powstawanie wiązań kowalencyjnych, zapisuje wzory sumaryczne i strukturalne tych cząsteczek;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06"/>
              </w:tabs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19"/>
              </w:rPr>
              <w:t>porównuje właściwości związków kowalencyjnych i jonowych (stan skupienia, rozpuszczalność w wodzie, temperatury topnienia i wrzenia, przewodnictwo ciepła i elektryczności);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06"/>
              </w:tabs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19"/>
              </w:rPr>
              <w:t>ustala wzory sumaryczne związków dwupierwiastkowych utworzonych przez pierwiastki o wskazanej wartościowości;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06"/>
              </w:tabs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19"/>
              </w:rPr>
              <w:t>oblicza masy cząsteczkowe tlenków;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06"/>
              </w:tabs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19"/>
              </w:rPr>
              <w:t>wskazuje reakcje egzotermiczne i endotermiczne w swoim otoczeniu;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06"/>
              </w:tabs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19"/>
              </w:rPr>
              <w:t>zapisuje proste równania reakcji na podstawie zapisu słownego;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06"/>
              </w:tabs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19"/>
              </w:rPr>
              <w:t>opisuje, na czym polega reakcja syntezy, analizy i wymiany;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06"/>
              </w:tabs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19"/>
              </w:rPr>
              <w:t>dobiera współczynniki w równaniach reakcji chemicznych.</w:t>
            </w:r>
          </w:p>
        </w:tc>
        <w:tc>
          <w:tcPr>
            <w:tcW w:w="3055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wyjaśnia dlaczego gazy szlachetne są bierne chemicznie;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zapisuje elektronowo mechanizm powstawania jonów na przykładzie Na, Mg, Al, Cl, S;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opisuje powstawanie wiązania jonowego – efektu przekazywania elektronów walencyjnych;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ilustruje graficznie powstawanie wiązań jonowych;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opisuje rolę elektronów walencyjnych w łączeniu się atomów tych samych pierwiastków;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 przykładzie cząsteczek H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Cl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N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opisuje powstawanie wiązań kowalencyjnych;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ilustruje graficznie powstawanie wiązań kowalencyjnych;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przewiduje rodzaj wiązania między atomami na podstawie różnicy elektroujemności atomów tworzących wiązanie;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wskazuje związki, w których występuje wiązanie kowalencyjne spolaryzowane;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odczytuje z układu okresowego wartościowość maksymalną dla pierwiastków grup 1., 2., 13., 14., 15., 16. i 17. (względem tlenu i wodoru);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rysuje wzory strukturalne cząsteczek związków dwupierwiastkowych (o wiązaniach kowalencyjnych) o znanych wartościowościach pierwiastków;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 przykładzie tlenków dla prostych związków dwupierwiastkowych ustala: nazwę na podstawie wzoru sumarycznego, wzór sumaryczny na podstawie nazwy;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oblicza masy cząsteczkowe związków chemicznych, dokonuje prostych obliczeń związanych z zastosowaniem prawa stałości składu, np. pozwalające ustalać wzory sumaryczne związków o podanym stosunku masowym, wyznacza indeksy stechiometryczne dla związków o znanej masie atomowej itp.;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samodzielnie formułuje obserwacje i wnioski;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zapisuje równania reakcji o większym stopniu trudności;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wyjaśnia różnicę między substratem, produktem i katalizatorem reakcji, zna ich miejsce w równaniu reakcji;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podaje przykłady różnych typów reakcji;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dokonuje prostych obliczeń związanych z zastosowaniem prawa zachowania masy.</w:t>
            </w:r>
          </w:p>
        </w:tc>
        <w:tc>
          <w:tcPr>
            <w:tcW w:w="3055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podaje regułę dubletu i oktetu;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wyjaśnia różnice między drobinami: atomem, cząsteczką, jonem: kationem i anionem;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odróżnia wzory elektronowe, kreskowe, strukturalne;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wyjaśnia różnice między sposobem powstawania wiązań jonowych, kowalencyjnych i kowalencyjnych spolaryzowanych;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wyjaśnia, na czym polega polaryzacja wiązania;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wyjaśnia, w jaki sposób polaryzacja wiązania wpływa na właściwości związku;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przewiduje właściwości związku na podstawie rodzaju wiązań i weryfikuje przewidywania, korzystając z różnorodnych źródeł wiedzy;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ustala wzory sumaryczne chlorków i siarczków;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wyjaśnia, dlaczego nie we wszystkich przypadkach związków może rysować wzory strukturalne;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rozwiązuje chemografy;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korzystając z proporcji, wykonuje obliczenia dotyczące stechiometrii równań reakcji.</w:t>
            </w:r>
          </w:p>
        </w:tc>
        <w:tc>
          <w:tcPr>
            <w:tcW w:w="3056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wyjaśnia, dlaczego mimo polaryzacji wiązań między atomami tlenu i atomem węgla w cząsteczce tlenku węgla(IV) wiązanie nie jest polarne.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76" w:type="dxa"/>
            <w:gridSpan w:val="5"/>
            <w:shd w:val="clear" w:color="auto" w:fill="0070C0"/>
            <w:vAlign w:val="center"/>
          </w:tcPr>
          <w:p>
            <w:pPr>
              <w:pStyle w:val="29"/>
              <w:rPr>
                <w:rFonts w:ascii="Arial" w:hAnsi="Arial" w:cs="Arial"/>
                <w:color w:val="FFFFFF" w:themeColor="background1"/>
                <w:szCs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szCs w:val="22"/>
                <w14:textFill>
                  <w14:solidFill>
                    <w14:schemeClr w14:val="bg1"/>
                  </w14:solidFill>
                </w14:textFill>
              </w:rPr>
              <w:t>Dział 4. Gazy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5" w:type="dxa"/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wykonuje lub obserwuje doświadczenie potwierdzające, że powietrze jest mieszaniną;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opisuje skład i właściwości powietrza;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mienia źródła, rodzaje i skutki zanieczyszczeń powietrza;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opisuje właściwości fizyczne i chemiczne azotu, tlenu, wodoru, tlenku węgla(IV).</w:t>
            </w:r>
          </w:p>
        </w:tc>
        <w:tc>
          <w:tcPr>
            <w:tcW w:w="3055" w:type="dxa"/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opisuje, na czym polega powstawanie dziury ozonowej;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projektuje doświadczenia potwierdzające skład powietrza;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odczytuje z układu okresowego i innych źródeł informacje o azocie, helu, argonie, tlenie i wodorze;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pisze równania reakcji otrzymywania: tlenu, wodoru i tlenku węgla(IV) (np. rozkład wody pod wpływem prądu elektrycznego, spalanie węgla);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planuje i wykonuje doświadczenie pozwalające wykryć CO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powietrzu wydychanym z płuc;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opisuje obieg tlenu w przyrodzie;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opisuje proces rdzewienia żelaza, wymienia jego przyczyny;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proponuje sposoby zabezpieczania przed rdzewieniem produktów zawierających w swoim składzie żelazo;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wymienia zastosowanie tlenków: tlenku wapnia, tlenku glinu, tlenku krzemu(IV), tlenków żelaza, tlenków węgla, tlenków siarki;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ustala wzory sumaryczne tlenków i wodorków, podaje ich nazwy;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oblicza masy cząsteczkowe tlenków i wodorków.</w:t>
            </w:r>
          </w:p>
        </w:tc>
        <w:tc>
          <w:tcPr>
            <w:tcW w:w="3055" w:type="dxa"/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opisuje rolę atmosfery ziemskiej;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wskazuje i porównuje źródła i wielkość emisji zanieczyszczeń do atmosfery;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analizuje dane statystyczne dotyczące emisji i obecności szkodliwych substancji w atmosferze;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zapisuje równania reakcji otrzymywania wodorków (syntezy siarkowodoru, amoniaku, chlorowodoru i metanu);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wyjaśnia, dlaczego gazy szlachetne są bardzo mało aktywne chemicznie; wymienia ich zastosowanie;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planuje i/lub wykonuje doświadczenia dotyczące badania właściwości tlenu, wodoru i tlenku węgla(IV);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porównuje właściwości poznanych gazów;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projektuje doświadczenia pozwalające wykryć tlen, wodór, tlenek węgla(IV);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opisuje obieg azotu w przyrodzie;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opisuje właściwości gazów powstających w procesach gnilnych;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 podstawie właściwości proponuje sposób odbierania gazów;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tłumaczy na przykładach zależności między właściwościami substancji a jej zastosowaniem;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wskazuje czynniki przyspieszające proces rdzewienia;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projektuje doświadczenia pozwalające ocenić wpływ wilgoci w powietrzu na przebieg korozji;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porównuje skuteczność różnych sposobów zabezpieczania żelaza i jego stopów przed rdzewieniem;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wymienia i opisuje właściwości najbardziej rozpowszechnionych tlenków w przyrodzie;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dla tlenków i wodorków wykonuje proste obliczenia wykorzystujące prawo stałości składu oraz prawo zachowania masy;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porównuje zawartość procentową węgla w tlenkach węgla(II) i (IV);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korzystając z proporcji, wykonuje obliczenia na podstawie ilościowej interpretacji równań reakcji syntezy tlenków i wodorków.</w:t>
            </w:r>
          </w:p>
        </w:tc>
        <w:tc>
          <w:tcPr>
            <w:tcW w:w="3055" w:type="dxa"/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przewiduje skutki działalności człowieka i opisuje przewidywane zmiany atmosfery;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wyciąga wnioski na podstawie przeanalizowanych danych;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projektuje działania na rzecz ochrony atmosfery;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proponuje sposoby zapobiegania powiększaniu się dziury ozonowej;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 podstawie mas atomowych helowców i mas cząsteczkowych innych składników powietrza przewiduje różnice w gęstości składników powietrza w stosunku do powietrza;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opisuje i porównuje proces pasywacji i patynowania oraz wskazuje metale, których te procesy dotyczą.</w:t>
            </w:r>
          </w:p>
        </w:tc>
        <w:tc>
          <w:tcPr>
            <w:tcW w:w="3056" w:type="dxa"/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oblicza wartość masy atomowej pierwiastków azotu, tlenu, na podstawie zawartości procentowej izotopów występujących w przyrodzie.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76" w:type="dxa"/>
            <w:gridSpan w:val="5"/>
            <w:shd w:val="clear" w:color="auto" w:fill="0070C0"/>
            <w:vAlign w:val="center"/>
          </w:tcPr>
          <w:p>
            <w:pPr>
              <w:pStyle w:val="29"/>
              <w:rPr>
                <w:rFonts w:ascii="Arial" w:hAnsi="Arial" w:cs="Arial"/>
                <w:color w:val="FFFFFF" w:themeColor="background1"/>
                <w:szCs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szCs w:val="22"/>
                <w14:textFill>
                  <w14:solidFill>
                    <w14:schemeClr w14:val="bg1"/>
                  </w14:solidFill>
                </w14:textFill>
              </w:rPr>
              <w:t>Dział 5. Woda i roztwory wodne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5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41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bada zdolność do rozpuszczania się różnych substancji w wodzie;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141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podaje przykłady substancji, które rozpuszczają się w wodzie, tworząc roztwory właściwe;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141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definiuje wielkość fizyczną – rozpuszczalność; podaje jednostkę, w jakiej jest wyrażona, oraz parametry (temperaturę i ciśnienie dla gazów, temperaturę dla substancji stałych i ciekłych);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141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wymienia wielkości charakteryzujące roztwór oraz podaje ich symboliczne oznaczenie.</w:t>
            </w:r>
          </w:p>
        </w:tc>
        <w:tc>
          <w:tcPr>
            <w:tcW w:w="3055" w:type="dxa"/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opisuje obieg wody w przyrodzie;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podaje nazwy procesów fizycznych zachodzących podczas zmiany stanu skupienia wody;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wskazuje punkt poboru wody dla najbliższej mu okolicy, stację uzdatniania wody i oczyszczalnię ścieków;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opisuje budowę cząsteczki wody;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podaje przykłady substancji, które nie rozpuszczają się w wodzie, tworząc koloidy i zawiesiny;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wymienia czynniki wpływające na szybkość rozpuszczania substancji stałych w wodzie;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charakteryzuje roztwór nasycony, nienasycony i przesycony; wskazuje odpowiadające im punkty na wykresie rozpuszczalności;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wykonuje proste obliczenia dotyczące ilości substancji, jaką można rozpuścić w określonej ilości wody we wskazanej temperaturze;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interpretuje treść zadania: odczytuje i zapisuje podane i szukane wielkości;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rozwiązuje proste zadania polegające na wyznaczeniu jednej z wielkości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rozp.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mając pozostałe dane;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wyjaśnia, na czym polega proces rozcieńczania i zatężania roztworu.</w:t>
            </w:r>
          </w:p>
        </w:tc>
        <w:tc>
          <w:tcPr>
            <w:tcW w:w="3055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opisuje wpływ działalności człowieka na zanieczyszczenie wód;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wskazuje różnice między wodą destylowaną, wodociągową i mineralną;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wyjaśnia, jaką rolę odgrywa woda w życiu organizmów, rolnictwie i procesach produkcyjnych;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analizuje zużycie wody w swoim domu i proponuje sposoby racjonalnego gospodarowania wodą;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planuje i wykonuje doświadczenia wykazujące wpływ różnych czynników na szybkość rozpuszczania substancji stałych w wodzie;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rysuje i interpretuje krzywe rozpuszczalności;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porównuje zależności rozpuszczalności ciał stałych i gazów od temperatury;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wyjaśnia, w jaki sposób z roztworu nasyconego można otrzymać roztwór nienasycony i odwrotnie;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oblicza stężenie procentowe roztworu nasyconego w danej temperaturze (z wykorzystaniem wykresu rozpuszczalności);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oblicza stężenie procentowe roztworu powstałego w wyniku rozcieńczenia lub zatężenia roztworu;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posługuje się pojęciem gęstości rozpuszczalnika lub roztworu w celu wyznaczenia masy rozpuszczalnika lub masy roztworu;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oblicza rozpuszczalność substancji w danej temperaturze, znając stężenie procentowe jej roztworu nasyconego w tej temperaturze.</w:t>
            </w:r>
          </w:p>
        </w:tc>
        <w:tc>
          <w:tcPr>
            <w:tcW w:w="3055" w:type="dxa"/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wymienia etapy oczyszczania ścieków;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wskazuje, co należy zrobić, aby poprawić czystość wód naturalnych w najbliższym otoczeniu;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wyjaśnia, dlaczego woda dla jednych substancji jest rozpuszczalnikiem, a dla innych nie;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opisuje, w jaki sposób można odróżnić roztwory właściwe od koloidów;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wykonuje obliczenia dotyczące ilości substancji, jaka może się strącić po oziębieniu roztworu nasycanego;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oblicza stężenie procentowe roztworu powstałego w wyniku zmieszania określonych ilości roztworów o znanym stężeniu.</w:t>
            </w:r>
          </w:p>
        </w:tc>
        <w:tc>
          <w:tcPr>
            <w:tcW w:w="3056" w:type="dxa"/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wymienia i charakteryzuje klasy czystości wody.</w:t>
            </w:r>
          </w:p>
        </w:tc>
      </w:tr>
    </w:tbl>
    <w:p>
      <w:pPr>
        <w:tabs>
          <w:tab w:val="left" w:pos="5372"/>
        </w:tabs>
      </w:pPr>
    </w:p>
    <w:sectPr>
      <w:headerReference r:id="rId5" w:type="default"/>
      <w:footerReference r:id="rId6" w:type="default"/>
      <w:pgSz w:w="16838" w:h="11906" w:orient="landscape"/>
      <w:pgMar w:top="1560" w:right="820" w:bottom="849" w:left="1417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inion Pro">
    <w:altName w:val="Segoe Print"/>
    <w:panose1 w:val="00000000000000000000"/>
    <w:charset w:val="00"/>
    <w:family w:val="roman"/>
    <w:pitch w:val="default"/>
    <w:sig w:usb0="00000000" w:usb1="00000000" w:usb2="00000000" w:usb3="00000000" w:csb0="0000019F" w:csb1="00000000"/>
  </w:font>
  <w:font w:name="AgendaPl MediumItalic">
    <w:altName w:val="Segoe Print"/>
    <w:panose1 w:val="00000000000000000000"/>
    <w:charset w:val="00"/>
    <w:family w:val="modern"/>
    <w:pitch w:val="default"/>
    <w:sig w:usb0="00000000" w:usb1="00000000" w:usb2="00000000" w:usb3="00000000" w:csb0="00000003" w:csb1="00000000"/>
  </w:font>
  <w:font w:name="AgendaPl Regular">
    <w:altName w:val="Arial"/>
    <w:panose1 w:val="00000000000000000000"/>
    <w:charset w:val="00"/>
    <w:family w:val="modern"/>
    <w:pitch w:val="default"/>
    <w:sig w:usb0="00000000" w:usb1="00000000" w:usb2="00000000" w:usb3="00000000" w:csb0="00000003" w:csb1="00000000"/>
  </w:font>
  <w:font w:name="AgendaPl BoldCondensed">
    <w:altName w:val="Arial"/>
    <w:panose1 w:val="00000000000000000000"/>
    <w:charset w:val="00"/>
    <w:family w:val="modern"/>
    <w:pitch w:val="default"/>
    <w:sig w:usb0="00000000" w:usb1="00000000" w:usb2="00000000" w:usb3="00000000" w:csb0="00000003" w:csb1="00000000"/>
  </w:font>
  <w:font w:name="AgendaPl Bold">
    <w:altName w:val="Arial"/>
    <w:panose1 w:val="00000000000000000000"/>
    <w:charset w:val="00"/>
    <w:family w:val="modern"/>
    <w:pitch w:val="default"/>
    <w:sig w:usb0="00000000" w:usb1="00000000" w:usb2="00000000" w:usb3="00000000" w:csb0="00000003" w:csb1="00000000"/>
  </w:font>
  <w:font w:name="FrankfurtGothic Norma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right" w:pos="9639"/>
        <w:tab w:val="clear" w:pos="9072"/>
      </w:tabs>
      <w:spacing w:before="120"/>
      <w:ind w:left="-567"/>
    </w:pPr>
    <w:r>
      <w:rPr>
        <w:b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635</wp:posOffset>
              </wp:positionV>
              <wp:extent cx="9545320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o:spt="20" style="position:absolute;left:0pt;margin-left:-26.05pt;margin-top:0.05pt;height:0pt;width:751.6pt;z-index:251660288;mso-width-relative:page;mso-height-relative:page;" filled="f" stroked="t" coordsize="21600,21600" o:gfxdata="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aPxl8tQAAAAGAQAADwAAAAAAAAABACAA&#10;AAAiAAAAZHJzL2Rvd25yZXYueG1sUEsBAhQAFAAAAAgAh07iQBMtUPnYAQAAowMAAA4AAAAAAAAA&#10;AQAgAAAAIwEAAGRycy9lMm9Eb2MueG1sUEsFBgAAAAAGAAYAWQEAAG0FAAAAAA==&#10;">
              <v:fill on="f" focussize="0,0"/>
              <v:stroke weight="1.5pt" color="#F09120 [3204]" joinstyle="round"/>
              <v:imagedata o:title=""/>
              <o:lock v:ext="edit" aspectratio="f"/>
            </v:line>
          </w:pict>
        </mc:Fallback>
      </mc:AlternateContent>
    </w:r>
    <w:r>
      <w:rPr>
        <w:b/>
        <w:color w:val="003892"/>
      </w:rPr>
      <w:t xml:space="preserve"> </w:t>
    </w:r>
  </w:p>
  <w:p>
    <w:pPr>
      <w:pStyle w:val="5"/>
      <w:tabs>
        <w:tab w:val="right" w:pos="9639"/>
        <w:tab w:val="clear" w:pos="9072"/>
      </w:tabs>
      <w:ind w:left="-567" w:right="1"/>
    </w:pPr>
    <w:r>
      <w:rPr>
        <w:b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111125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o:spt="20" style="position:absolute;left:0pt;margin-left:-26.05pt;margin-top:8.75pt;height:0pt;width:751.6pt;z-index:251661312;mso-width-relative:page;mso-height-relative:page;" filled="f" stroked="t" coordsize="21600,21600" o:gfxdata="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xUjuQ9QAAAAKAQAADwAAAAAAAAABACAAAAAiAAAA&#10;ZHJzL2Rvd25yZXYueG1sUEsBAhQAFAAAAAgAh07iQJBoYkrSAQAAogMAAA4AAAAAAAAAAQAgAAAA&#10;IwEAAGRycy9lMm9Eb2MueG1sUEsFBgAAAAAGAAYAWQEAAGcFAAAAAA==&#10;">
              <v:fill on="f" focussize="0,0"/>
              <v:stroke weight="0.5pt" color="#000000 [3213]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tabs>
        <w:tab w:val="clear" w:pos="4536"/>
        <w:tab w:val="clear" w:pos="9072"/>
      </w:tabs>
      <w:ind w:left="-1417"/>
      <w:rPr>
        <w:lang w:eastAsia="pl-P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 xml:space="preserve">    </w:t>
    </w:r>
    <w:r>
      <w:tab/>
    </w:r>
    <w:r>
      <w:tab/>
    </w:r>
    <w:r>
      <w:tab/>
    </w:r>
    <w:r>
      <w:tab/>
    </w:r>
    <w:r>
      <w:t xml:space="preserve"> </w:t>
    </w:r>
    <w:r>
      <w:tab/>
    </w:r>
    <w:r>
      <w:t xml:space="preserve"> </w:t>
    </w:r>
    <w:r>
      <w:rPr>
        <w:lang w:eastAsia="pl-PL"/>
      </w:rPr>
      <w:t xml:space="preserve">           </w:t>
    </w:r>
  </w:p>
  <w:p>
    <w:pPr>
      <w:pStyle w:val="5"/>
      <w:ind w:left="-141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11</w:t>
    </w:r>
    <w:r>
      <w:fldChar w:fldCharType="end"/>
    </w:r>
  </w:p>
  <w:p>
    <w:pPr>
      <w:pStyle w:val="5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9072"/>
      </w:tabs>
      <w:spacing w:after="40"/>
      <w:ind w:left="142" w:right="142"/>
    </w:pPr>
    <w:r>
      <w:rPr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36195</wp:posOffset>
          </wp:positionV>
          <wp:extent cx="3992245" cy="9550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>
                    <a:fillRect/>
                  </a:stretch>
                </pic:blipFill>
                <pic:spPr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tabs>
        <w:tab w:val="clear" w:pos="9072"/>
      </w:tabs>
      <w:ind w:left="142" w:right="142"/>
    </w:pPr>
  </w:p>
  <w:p>
    <w:pPr>
      <w:pStyle w:val="6"/>
      <w:tabs>
        <w:tab w:val="clear" w:pos="9072"/>
      </w:tabs>
      <w:ind w:left="142" w:right="142"/>
    </w:pPr>
  </w:p>
  <w:p>
    <w:pPr>
      <w:pStyle w:val="6"/>
      <w:tabs>
        <w:tab w:val="clear" w:pos="9072"/>
      </w:tabs>
      <w:ind w:left="142" w:right="-283"/>
    </w:pPr>
    <w:r>
      <w:rPr>
        <w:b/>
        <w:color w:val="F09120"/>
      </w:rPr>
      <w:t xml:space="preserve">Chemia </w:t>
    </w:r>
    <w:r>
      <w:t>| Świat chemii |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7F0808"/>
    <w:multiLevelType w:val="multilevel"/>
    <w:tmpl w:val="107F080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23DB"/>
    <w:rsid w:val="00064C70"/>
    <w:rsid w:val="000D289A"/>
    <w:rsid w:val="00134129"/>
    <w:rsid w:val="001527D9"/>
    <w:rsid w:val="00154527"/>
    <w:rsid w:val="001D670D"/>
    <w:rsid w:val="001E21AE"/>
    <w:rsid w:val="001E4CB0"/>
    <w:rsid w:val="001F0820"/>
    <w:rsid w:val="0021174E"/>
    <w:rsid w:val="00215ABA"/>
    <w:rsid w:val="00224ECB"/>
    <w:rsid w:val="00245DA5"/>
    <w:rsid w:val="00281509"/>
    <w:rsid w:val="00285D6F"/>
    <w:rsid w:val="00295B93"/>
    <w:rsid w:val="002C5113"/>
    <w:rsid w:val="002F1910"/>
    <w:rsid w:val="002F2E13"/>
    <w:rsid w:val="00310FBC"/>
    <w:rsid w:val="00317434"/>
    <w:rsid w:val="00327F84"/>
    <w:rsid w:val="003572A4"/>
    <w:rsid w:val="003A1D5C"/>
    <w:rsid w:val="003B1102"/>
    <w:rsid w:val="003B16E4"/>
    <w:rsid w:val="003B19DC"/>
    <w:rsid w:val="003D2FED"/>
    <w:rsid w:val="003D6EDF"/>
    <w:rsid w:val="003E5ACB"/>
    <w:rsid w:val="003E7A3E"/>
    <w:rsid w:val="00404AC7"/>
    <w:rsid w:val="004171BD"/>
    <w:rsid w:val="00433E21"/>
    <w:rsid w:val="00435B7E"/>
    <w:rsid w:val="004406E5"/>
    <w:rsid w:val="00441D8D"/>
    <w:rsid w:val="0045395D"/>
    <w:rsid w:val="004617B8"/>
    <w:rsid w:val="004628A0"/>
    <w:rsid w:val="00473218"/>
    <w:rsid w:val="004905F8"/>
    <w:rsid w:val="004931C1"/>
    <w:rsid w:val="004C333A"/>
    <w:rsid w:val="004F6B55"/>
    <w:rsid w:val="005008CA"/>
    <w:rsid w:val="005216D6"/>
    <w:rsid w:val="005406DE"/>
    <w:rsid w:val="00550144"/>
    <w:rsid w:val="005564AF"/>
    <w:rsid w:val="00592B22"/>
    <w:rsid w:val="005A6627"/>
    <w:rsid w:val="005F1B34"/>
    <w:rsid w:val="00602ABB"/>
    <w:rsid w:val="00610CA5"/>
    <w:rsid w:val="006423B7"/>
    <w:rsid w:val="00653092"/>
    <w:rsid w:val="006659A4"/>
    <w:rsid w:val="00671FDB"/>
    <w:rsid w:val="00672592"/>
    <w:rsid w:val="00672759"/>
    <w:rsid w:val="00693DBA"/>
    <w:rsid w:val="006B5810"/>
    <w:rsid w:val="006B7E91"/>
    <w:rsid w:val="006F4D47"/>
    <w:rsid w:val="00700EB3"/>
    <w:rsid w:val="00710EBF"/>
    <w:rsid w:val="00753B0D"/>
    <w:rsid w:val="00762E2E"/>
    <w:rsid w:val="00766D49"/>
    <w:rsid w:val="00782567"/>
    <w:rsid w:val="007B3CB5"/>
    <w:rsid w:val="007C1403"/>
    <w:rsid w:val="007C522E"/>
    <w:rsid w:val="007D22FB"/>
    <w:rsid w:val="00820F4C"/>
    <w:rsid w:val="0083577E"/>
    <w:rsid w:val="00840B03"/>
    <w:rsid w:val="008648E0"/>
    <w:rsid w:val="0086546A"/>
    <w:rsid w:val="0087554E"/>
    <w:rsid w:val="0089186E"/>
    <w:rsid w:val="008C2636"/>
    <w:rsid w:val="008C7223"/>
    <w:rsid w:val="008D159C"/>
    <w:rsid w:val="008E2B7B"/>
    <w:rsid w:val="008F1CCE"/>
    <w:rsid w:val="008F2FA5"/>
    <w:rsid w:val="009130E5"/>
    <w:rsid w:val="00914856"/>
    <w:rsid w:val="00962EB4"/>
    <w:rsid w:val="00970293"/>
    <w:rsid w:val="00974649"/>
    <w:rsid w:val="009B32E1"/>
    <w:rsid w:val="009C15BB"/>
    <w:rsid w:val="009E0F62"/>
    <w:rsid w:val="009E1127"/>
    <w:rsid w:val="009F2F6A"/>
    <w:rsid w:val="00A211C1"/>
    <w:rsid w:val="00A23496"/>
    <w:rsid w:val="00A239DF"/>
    <w:rsid w:val="00A25A62"/>
    <w:rsid w:val="00A44F50"/>
    <w:rsid w:val="00A5460F"/>
    <w:rsid w:val="00A5798A"/>
    <w:rsid w:val="00AB49BA"/>
    <w:rsid w:val="00AB5934"/>
    <w:rsid w:val="00AB59E1"/>
    <w:rsid w:val="00AC5139"/>
    <w:rsid w:val="00AD3129"/>
    <w:rsid w:val="00B101AE"/>
    <w:rsid w:val="00B22980"/>
    <w:rsid w:val="00B41EE9"/>
    <w:rsid w:val="00B44FC3"/>
    <w:rsid w:val="00B50948"/>
    <w:rsid w:val="00B51177"/>
    <w:rsid w:val="00B63701"/>
    <w:rsid w:val="00B6491D"/>
    <w:rsid w:val="00B85C47"/>
    <w:rsid w:val="00BA4010"/>
    <w:rsid w:val="00BB090F"/>
    <w:rsid w:val="00BB5E0C"/>
    <w:rsid w:val="00BD56A6"/>
    <w:rsid w:val="00BE1DFF"/>
    <w:rsid w:val="00C0734D"/>
    <w:rsid w:val="00C2074D"/>
    <w:rsid w:val="00CB3920"/>
    <w:rsid w:val="00D072CF"/>
    <w:rsid w:val="00D169BB"/>
    <w:rsid w:val="00D22D55"/>
    <w:rsid w:val="00D23BB3"/>
    <w:rsid w:val="00D336DC"/>
    <w:rsid w:val="00D3760D"/>
    <w:rsid w:val="00DA280A"/>
    <w:rsid w:val="00DB764A"/>
    <w:rsid w:val="00DC06A2"/>
    <w:rsid w:val="00DC41F1"/>
    <w:rsid w:val="00E21AB3"/>
    <w:rsid w:val="00E94882"/>
    <w:rsid w:val="00EA14FC"/>
    <w:rsid w:val="00EA5CF7"/>
    <w:rsid w:val="00EC12C2"/>
    <w:rsid w:val="00EE01FE"/>
    <w:rsid w:val="00EF665B"/>
    <w:rsid w:val="00EF6E44"/>
    <w:rsid w:val="00F16856"/>
    <w:rsid w:val="00F557F2"/>
    <w:rsid w:val="00F55C7B"/>
    <w:rsid w:val="00F6096A"/>
    <w:rsid w:val="00F719F2"/>
    <w:rsid w:val="00F744E0"/>
    <w:rsid w:val="00F77FA2"/>
    <w:rsid w:val="00FB011B"/>
    <w:rsid w:val="00FB11DF"/>
    <w:rsid w:val="00FD3A8B"/>
    <w:rsid w:val="41A47A46"/>
    <w:rsid w:val="569C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7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agłówek Znak"/>
    <w:basedOn w:val="2"/>
    <w:link w:val="6"/>
    <w:uiPriority w:val="99"/>
  </w:style>
  <w:style w:type="character" w:customStyle="1" w:styleId="9">
    <w:name w:val="Stopka Znak"/>
    <w:basedOn w:val="2"/>
    <w:link w:val="5"/>
    <w:uiPriority w:val="99"/>
  </w:style>
  <w:style w:type="character" w:customStyle="1" w:styleId="10">
    <w:name w:val="Tekst dymka Znak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table" w:customStyle="1" w:styleId="12">
    <w:name w:val="Tabela - Siatka1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[Brak stylu akapitowego]"/>
    <w:uiPriority w:val="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eastAsia="Times New Roman" w:cs="Minion Pro"/>
      <w:color w:val="000000"/>
      <w:sz w:val="24"/>
      <w:szCs w:val="24"/>
      <w:lang w:val="pl-PL" w:eastAsia="pl-PL" w:bidi="ar-SA"/>
    </w:rPr>
  </w:style>
  <w:style w:type="paragraph" w:customStyle="1" w:styleId="14">
    <w:name w:val="ROZKLAD_Tytul dzial NR"/>
    <w:basedOn w:val="13"/>
    <w:uiPriority w:val="99"/>
    <w:pPr>
      <w:spacing w:after="57" w:line="340" w:lineRule="atLeast"/>
    </w:pPr>
    <w:rPr>
      <w:rFonts w:ascii="Arial" w:hAnsi="Arial" w:cs="AgendaPl MediumItalic"/>
      <w:i/>
      <w:iCs/>
      <w:color w:val="004CFF"/>
      <w:position w:val="2"/>
      <w:sz w:val="32"/>
      <w:szCs w:val="32"/>
    </w:rPr>
  </w:style>
  <w:style w:type="paragraph" w:customStyle="1" w:styleId="15">
    <w:name w:val="ramka"/>
    <w:basedOn w:val="13"/>
    <w:uiPriority w:val="99"/>
    <w:pPr>
      <w:tabs>
        <w:tab w:val="left" w:pos="170"/>
      </w:tabs>
      <w:spacing w:line="254" w:lineRule="atLeast"/>
    </w:pPr>
    <w:rPr>
      <w:rFonts w:ascii="AgendaPl Regular" w:hAnsi="AgendaPl Regular" w:cs="AgendaPl Regular"/>
      <w:sz w:val="20"/>
      <w:szCs w:val="20"/>
    </w:rPr>
  </w:style>
  <w:style w:type="paragraph" w:customStyle="1" w:styleId="16">
    <w:name w:val="[Podstawowy akapitowy]"/>
    <w:basedOn w:val="13"/>
    <w:uiPriority w:val="99"/>
  </w:style>
  <w:style w:type="paragraph" w:customStyle="1" w:styleId="17">
    <w:name w:val="TAB_glowka_BIALA"/>
    <w:basedOn w:val="16"/>
    <w:uiPriority w:val="99"/>
    <w:pPr>
      <w:spacing w:line="240" w:lineRule="atLeast"/>
      <w:jc w:val="center"/>
    </w:pPr>
    <w:rPr>
      <w:rFonts w:ascii="Arial" w:hAnsi="Arial" w:cs="AgendaPl BoldCondensed"/>
      <w:b/>
      <w:bCs/>
      <w:color w:val="FFFFFF"/>
    </w:rPr>
  </w:style>
  <w:style w:type="paragraph" w:customStyle="1" w:styleId="18">
    <w:name w:val="ROZKLAD_klasa"/>
    <w:basedOn w:val="13"/>
    <w:uiPriority w:val="99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19">
    <w:name w:val="ROZKLAD_nr lekcji"/>
    <w:basedOn w:val="13"/>
    <w:uiPriority w:val="99"/>
    <w:pPr>
      <w:spacing w:line="254" w:lineRule="atLeast"/>
      <w:jc w:val="center"/>
    </w:pPr>
    <w:rPr>
      <w:rFonts w:ascii="Arial" w:hAnsi="Arial" w:cs="AgendaPl Bold"/>
      <w:b/>
      <w:bCs/>
      <w:sz w:val="20"/>
      <w:szCs w:val="20"/>
    </w:rPr>
  </w:style>
  <w:style w:type="paragraph" w:customStyle="1" w:styleId="20">
    <w:name w:val="ROZKLAD_nr tematu"/>
    <w:basedOn w:val="13"/>
    <w:uiPriority w:val="99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21">
    <w:name w:val="ROZKLAD_temat"/>
    <w:basedOn w:val="13"/>
    <w:uiPriority w:val="99"/>
    <w:pPr>
      <w:suppressAutoHyphens/>
      <w:spacing w:line="254" w:lineRule="atLeast"/>
    </w:pPr>
    <w:rPr>
      <w:rFonts w:ascii="Arial" w:hAnsi="Arial" w:cs="AgendaPl Bold"/>
      <w:b/>
      <w:bCs/>
      <w:sz w:val="20"/>
      <w:szCs w:val="20"/>
    </w:rPr>
  </w:style>
  <w:style w:type="paragraph" w:customStyle="1" w:styleId="22">
    <w:name w:val="ROZKLAD_Dzial"/>
    <w:basedOn w:val="13"/>
    <w:uiPriority w:val="99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paragraph" w:customStyle="1" w:styleId="23">
    <w:name w:val="ROZKLAD_wymagania"/>
    <w:basedOn w:val="13"/>
    <w:uiPriority w:val="99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character" w:customStyle="1" w:styleId="24">
    <w:name w:val="AGENDA bold Niebieski"/>
    <w:uiPriority w:val="99"/>
    <w:rPr>
      <w:rFonts w:ascii="Arial" w:hAnsi="Arial"/>
      <w:b/>
      <w:bCs/>
      <w:color w:val="004CFF"/>
    </w:rPr>
  </w:style>
  <w:style w:type="character" w:customStyle="1" w:styleId="25">
    <w:name w:val="Program IND dolny"/>
    <w:uiPriority w:val="99"/>
    <w:rPr>
      <w:vertAlign w:val="subscript"/>
    </w:rPr>
  </w:style>
  <w:style w:type="character" w:customStyle="1" w:styleId="26">
    <w:name w:val="ROZKLAD_kropka"/>
    <w:uiPriority w:val="99"/>
    <w:rPr>
      <w:rFonts w:ascii="AgendaPl Bold" w:hAnsi="AgendaPl Bold" w:cs="AgendaPl Bold"/>
      <w:b/>
      <w:bCs/>
      <w:color w:val="004CFF"/>
      <w:sz w:val="20"/>
      <w:szCs w:val="20"/>
    </w:rPr>
  </w:style>
  <w:style w:type="paragraph" w:customStyle="1" w:styleId="27">
    <w:name w:val="WSP.pl"/>
    <w:basedOn w:val="1"/>
    <w:uiPriority w:val="99"/>
    <w:pPr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" w:hAnsi="AgendaPl Regular" w:eastAsia="Times New Roman" w:cs="AgendaPl Regular"/>
      <w:color w:val="000000"/>
      <w:sz w:val="20"/>
      <w:szCs w:val="20"/>
      <w:lang w:eastAsia="pl-PL"/>
    </w:rPr>
  </w:style>
  <w:style w:type="character" w:styleId="28">
    <w:name w:val="Placeholder Text"/>
    <w:basedOn w:val="2"/>
    <w:semiHidden/>
    <w:uiPriority w:val="99"/>
    <w:rPr>
      <w:color w:val="808080"/>
    </w:rPr>
  </w:style>
  <w:style w:type="paragraph" w:customStyle="1" w:styleId="29">
    <w:name w:val="tabela_glowka_BIALA"/>
    <w:basedOn w:val="1"/>
    <w:uiPriority w:val="99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hAnsi="AgendaPl BoldCondensed" w:eastAsia="Calibri" w:cs="AgendaPl BoldCondensed"/>
      <w:b/>
      <w:bCs/>
      <w:color w:val="FFFFFF"/>
      <w:sz w:val="24"/>
      <w:szCs w:val="24"/>
    </w:rPr>
  </w:style>
  <w:style w:type="paragraph" w:customStyle="1" w:styleId="30">
    <w:name w:val="!!!Przypis"/>
    <w:basedOn w:val="1"/>
    <w:uiPriority w:val="99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FrankfurtGothic Normal" w:hAnsi="FrankfurtGothic Normal" w:eastAsia="Calibri" w:cs="FrankfurtGothic Normal"/>
      <w:color w:val="000000"/>
      <w:sz w:val="16"/>
      <w:szCs w:val="16"/>
    </w:rPr>
  </w:style>
  <w:style w:type="paragraph" w:customStyle="1" w:styleId="31">
    <w:name w:val="tytul 1"/>
    <w:basedOn w:val="1"/>
    <w:uiPriority w:val="99"/>
    <w:pPr>
      <w:autoSpaceDE w:val="0"/>
      <w:autoSpaceDN w:val="0"/>
      <w:adjustRightInd w:val="0"/>
      <w:spacing w:after="227" w:line="240" w:lineRule="atLeast"/>
      <w:textAlignment w:val="center"/>
    </w:pPr>
    <w:rPr>
      <w:rFonts w:ascii="AgendaPl Bold" w:hAnsi="AgendaPl Bold" w:cs="AgendaPl Bold"/>
      <w:b/>
      <w:bCs/>
      <w:color w:val="FF7F00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A1DF45-A47F-45E3-8930-FD3B92299A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WSiP Sp. z o.o.</Company>
  <Pages>11</Pages>
  <Words>2667</Words>
  <Characters>16002</Characters>
  <Lines>133</Lines>
  <Paragraphs>37</Paragraphs>
  <TotalTime>158</TotalTime>
  <ScaleCrop>false</ScaleCrop>
  <LinksUpToDate>false</LinksUpToDate>
  <CharactersWithSpaces>18632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2017-09-05T08:50:00Z</dcterms:created>
  <dc:creator>Marta Jedlinska</dc:creator>
  <cp:lastModifiedBy>Stanowisko 5</cp:lastModifiedBy>
  <cp:lastPrinted>2023-11-16T14:28:30Z</cp:lastPrinted>
  <dcterms:modified xsi:type="dcterms:W3CDTF">2023-11-16T14:29:46Z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A1C098D7B132444D850012C389D54D1F_12</vt:lpwstr>
  </property>
</Properties>
</file>